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284" w:type="dxa"/>
        <w:tblLook w:val="04A0" w:firstRow="1" w:lastRow="0" w:firstColumn="1" w:lastColumn="0" w:noHBand="0" w:noVBand="1"/>
      </w:tblPr>
      <w:tblGrid>
        <w:gridCol w:w="9854"/>
      </w:tblGrid>
      <w:tr w:rsidR="00DD1220" w14:paraId="4F35586B" w14:textId="77777777" w:rsidTr="1B8074FE">
        <w:trPr>
          <w:trHeight w:val="11335"/>
        </w:trPr>
        <w:tc>
          <w:tcPr>
            <w:tcW w:w="9854" w:type="dxa"/>
            <w:vAlign w:val="bottom"/>
          </w:tcPr>
          <w:p w14:paraId="4F35586A" w14:textId="389D87FD" w:rsidR="00DD1220" w:rsidRPr="00A87FBE" w:rsidRDefault="000B7AE4" w:rsidP="1B8074FE">
            <w:pPr>
              <w:pStyle w:val="BodyText"/>
              <w:rPr>
                <w:rFonts w:eastAsiaTheme="minorEastAsia" w:cstheme="minorBidi"/>
              </w:rPr>
            </w:pPr>
            <w:bookmarkStart w:id="0" w:name="Cover"/>
            <w:r>
              <w:rPr>
                <w:rFonts w:eastAsiaTheme="minorHAnsi" w:cstheme="minorBidi"/>
                <w:noProof/>
                <w:szCs w:val="22"/>
              </w:rPr>
              <w:drawing>
                <wp:anchor distT="0" distB="0" distL="114300" distR="114300" simplePos="0" relativeHeight="251658241" behindDoc="1" locked="0" layoutInCell="1" allowOverlap="1" wp14:anchorId="25FBAB2A" wp14:editId="2D35745A">
                  <wp:simplePos x="0" y="0"/>
                  <wp:positionH relativeFrom="column">
                    <wp:posOffset>-609600</wp:posOffset>
                  </wp:positionH>
                  <wp:positionV relativeFrom="paragraph">
                    <wp:posOffset>-895350</wp:posOffset>
                  </wp:positionV>
                  <wp:extent cx="7543800" cy="1067054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43800" cy="1067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F35586C" w14:textId="649A1A11" w:rsidR="00DD1220" w:rsidRDefault="00234AEA" w:rsidP="00E73371">
      <w:r>
        <w:rPr>
          <w:noProof/>
        </w:rPr>
        <mc:AlternateContent>
          <mc:Choice Requires="wps">
            <w:drawing>
              <wp:anchor distT="45720" distB="45720" distL="114300" distR="114300" simplePos="0" relativeHeight="251658240" behindDoc="0" locked="0" layoutInCell="1" allowOverlap="1" wp14:anchorId="257493EF" wp14:editId="49F4FAE4">
                <wp:simplePos x="0" y="0"/>
                <wp:positionH relativeFrom="column">
                  <wp:posOffset>248285</wp:posOffset>
                </wp:positionH>
                <wp:positionV relativeFrom="paragraph">
                  <wp:posOffset>-2534920</wp:posOffset>
                </wp:positionV>
                <wp:extent cx="6210300" cy="1143000"/>
                <wp:effectExtent l="0" t="0" r="0" b="0"/>
                <wp:wrapNone/>
                <wp:docPr id="24" name="Text Box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1143000"/>
                        </a:xfrm>
                        <a:prstGeom prst="rect">
                          <a:avLst/>
                        </a:prstGeom>
                        <a:noFill/>
                        <a:ln w="9525">
                          <a:noFill/>
                          <a:miter lim="800000"/>
                          <a:headEnd/>
                          <a:tailEnd/>
                        </a:ln>
                      </wps:spPr>
                      <wps:txbx>
                        <w:txbxContent>
                          <w:p w14:paraId="6488C7C4" w14:textId="1A9BB545" w:rsidR="0016719E" w:rsidRPr="0006430A" w:rsidRDefault="00A92A32">
                            <w:pPr>
                              <w:rPr>
                                <w:b/>
                                <w:bCs/>
                                <w:color w:val="FFFFFF" w:themeColor="background1"/>
                                <w:sz w:val="72"/>
                                <w:szCs w:val="96"/>
                              </w:rPr>
                            </w:pPr>
                            <w:r>
                              <w:rPr>
                                <w:b/>
                                <w:bCs/>
                                <w:color w:val="FFFFFF" w:themeColor="background1"/>
                                <w:sz w:val="72"/>
                                <w:szCs w:val="96"/>
                              </w:rPr>
                              <w:t>Indigenous Strategy Roadmap</w:t>
                            </w:r>
                            <w:r w:rsidR="000B7AE4">
                              <w:rPr>
                                <w:b/>
                                <w:bCs/>
                                <w:color w:val="FFFFFF" w:themeColor="background1"/>
                                <w:sz w:val="72"/>
                                <w:szCs w:val="96"/>
                              </w:rPr>
                              <w:t xml:space="preserve"> 2023–202</w:t>
                            </w:r>
                            <w:r>
                              <w:rPr>
                                <w:b/>
                                <w:bCs/>
                                <w:color w:val="FFFFFF" w:themeColor="background1"/>
                                <w:sz w:val="72"/>
                                <w:szCs w:val="96"/>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57493EF" id="_x0000_t202" coordsize="21600,21600" o:spt="202" path="m,l,21600r21600,l21600,xe">
                <v:stroke joinstyle="miter"/>
                <v:path gradientshapeok="t" o:connecttype="rect"/>
              </v:shapetype>
              <v:shape id="Text Box 24" o:spid="_x0000_s1026" type="#_x0000_t202" alt="&quot;&quot;" style="position:absolute;margin-left:19.55pt;margin-top:-199.6pt;width:489pt;height:90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wi0+AEAAM4DAAAOAAAAZHJzL2Uyb0RvYy54bWysU9tu2zAMfR+wfxD0vtjOkq414hRduwwD&#10;ugvQ7QMYWY6FSaImKbG7ry8lp2mwvQ17EUhRPOQ5pFbXo9HsIH1QaBtezUrOpBXYKrtr+I/vmzeX&#10;nIUItgWNVjb8UQZ+vX79ajW4Ws6xR91KzwjEhnpwDe9jdHVRBNFLA2GGTloKdugNRHL9rmg9DIRu&#10;dDEvy4tiQN86j0KGQLd3U5CvM37XSRG/dl2QkemGU28xnz6f23QW6xXUOw+uV+LYBvxDFwaUpaIn&#10;qDuIwPZe/QVllPAYsIszgabArlNCZg7Epir/YPPQg5OZC4kT3Emm8P9gxZfDg/vmWRzf40gDzCSC&#10;u0fxMzCLtz3YnbzxHodeQkuFqyRZMbhQH1OT1KEOCWQ7fMaWhgz7iBlo7LxJqhBPRug0gMeT6HKM&#10;TNDlxbwq35YUEhSrqgXZeSwF1M/pzof4UaJhyWi4p6lmeDjch5jagfr5SapmcaO0zpPVlg0Nv1rO&#10;lznhLGJUpMXTyjT8kipONaFOLD/YNidHUHqyqYC2R9qJ6cQ5jtuRHib6W2wfSQCP04LRhyCjR/+b&#10;s4GWq+Hh1x685Ex/siTiVbVYpG3MzmL5bk6OP49szyNgBUE1PHI2mbcxb3DiGtwNib1RWYaXTo69&#10;0tJkdY4Lnrby3M+vXr7h+gkAAP//AwBQSwMEFAAGAAgAAAAhAOdWB53fAAAADQEAAA8AAABkcnMv&#10;ZG93bnJldi54bWxMj7tuwzAMRfcC/QeBBbolkhz0YcdyEPQBdOiS1N0Vi7GMWpJhKbHz92WmduTh&#10;xeVhuZldz844xi54BXIpgKFvgul8q6D+el88A4tJe6P74FHBBSNsqtubUhcmTH6H531qGZX4WGgF&#10;NqWh4Dw2Fp2OyzCgp90xjE4nGseWm1FPVO56ngnxyJ3uPF2wesAXi83P/uQUpGS28lK/ufjxPX++&#10;TlY0D7pW6v5u3q6BJZzTXxiu+qQOFTkdwsmbyHoFq1xSUsFilecZsGtCyCdiB2KZJMarkv//ovoF&#10;AAD//wMAUEsBAi0AFAAGAAgAAAAhALaDOJL+AAAA4QEAABMAAAAAAAAAAAAAAAAAAAAAAFtDb250&#10;ZW50X1R5cGVzXS54bWxQSwECLQAUAAYACAAAACEAOP0h/9YAAACUAQAACwAAAAAAAAAAAAAAAAAv&#10;AQAAX3JlbHMvLnJlbHNQSwECLQAUAAYACAAAACEANRsItPgBAADOAwAADgAAAAAAAAAAAAAAAAAu&#10;AgAAZHJzL2Uyb0RvYy54bWxQSwECLQAUAAYACAAAACEA51YHnd8AAAANAQAADwAAAAAAAAAAAAAA&#10;AABSBAAAZHJzL2Rvd25yZXYueG1sUEsFBgAAAAAEAAQA8wAAAF4FAAAAAA==&#10;" filled="f" stroked="f">
                <v:textbox style="mso-fit-shape-to-text:t">
                  <w:txbxContent>
                    <w:p w14:paraId="6488C7C4" w14:textId="1A9BB545" w:rsidR="0016719E" w:rsidRPr="0006430A" w:rsidRDefault="00A92A32">
                      <w:pPr>
                        <w:rPr>
                          <w:b/>
                          <w:bCs/>
                          <w:color w:val="FFFFFF" w:themeColor="background1"/>
                          <w:sz w:val="72"/>
                          <w:szCs w:val="96"/>
                        </w:rPr>
                      </w:pPr>
                      <w:r>
                        <w:rPr>
                          <w:b/>
                          <w:bCs/>
                          <w:color w:val="FFFFFF" w:themeColor="background1"/>
                          <w:sz w:val="72"/>
                          <w:szCs w:val="96"/>
                        </w:rPr>
                        <w:t>Indigenous Strategy Roadmap</w:t>
                      </w:r>
                      <w:r w:rsidR="000B7AE4">
                        <w:rPr>
                          <w:b/>
                          <w:bCs/>
                          <w:color w:val="FFFFFF" w:themeColor="background1"/>
                          <w:sz w:val="72"/>
                          <w:szCs w:val="96"/>
                        </w:rPr>
                        <w:t xml:space="preserve"> 2023–202</w:t>
                      </w:r>
                      <w:r>
                        <w:rPr>
                          <w:b/>
                          <w:bCs/>
                          <w:color w:val="FFFFFF" w:themeColor="background1"/>
                          <w:sz w:val="72"/>
                          <w:szCs w:val="96"/>
                        </w:rPr>
                        <w:t>5</w:t>
                      </w:r>
                    </w:p>
                  </w:txbxContent>
                </v:textbox>
              </v:shape>
            </w:pict>
          </mc:Fallback>
        </mc:AlternateContent>
      </w:r>
    </w:p>
    <w:bookmarkEnd w:id="0"/>
    <w:p w14:paraId="4F35586D" w14:textId="77777777" w:rsidR="00DD1220" w:rsidRDefault="00DD1220" w:rsidP="00142633"/>
    <w:p w14:paraId="4F35586E" w14:textId="20523977" w:rsidR="006226F0" w:rsidRDefault="006226F0" w:rsidP="00142633"/>
    <w:p w14:paraId="4F35586F" w14:textId="48EDCD58" w:rsidR="000B7AE4" w:rsidRDefault="000B7AE4">
      <w:pPr>
        <w:spacing w:before="80" w:after="80"/>
      </w:pPr>
      <w:r>
        <w:br w:type="page"/>
      </w:r>
    </w:p>
    <w:p w14:paraId="2111C418" w14:textId="419C8703" w:rsidR="000B7AE4" w:rsidRPr="0084479E" w:rsidRDefault="000B7AE4" w:rsidP="0084479E">
      <w:pPr>
        <w:pStyle w:val="BodyText"/>
        <w:rPr>
          <w:b/>
          <w:bCs/>
        </w:rPr>
      </w:pPr>
      <w:bookmarkStart w:id="1" w:name="_Toc124858378"/>
      <w:r w:rsidRPr="0084479E">
        <w:rPr>
          <w:b/>
          <w:bCs/>
        </w:rPr>
        <w:lastRenderedPageBreak/>
        <w:t>Acknowledgement of Traditional Owners</w:t>
      </w:r>
      <w:bookmarkEnd w:id="1"/>
    </w:p>
    <w:p w14:paraId="27AD59E4" w14:textId="77777777" w:rsidR="007C37E7" w:rsidRDefault="007C37E7" w:rsidP="000B7AE4">
      <w:pPr>
        <w:rPr>
          <w:lang w:eastAsia="en-AU"/>
        </w:rPr>
      </w:pPr>
      <w:r w:rsidRPr="007C37E7">
        <w:rPr>
          <w:noProof/>
          <w:lang w:eastAsia="en-AU"/>
        </w:rPr>
        <w:drawing>
          <wp:inline distT="0" distB="0" distL="0" distR="0" wp14:anchorId="5351F38F" wp14:editId="09F984E7">
            <wp:extent cx="895102" cy="1242182"/>
            <wp:effectExtent l="0" t="0" r="635" b="0"/>
            <wp:docPr id="12" name="Picture 12" descr="Travelling by Gilimbaa artwork which is orientated to portrait format with the Rainbow Serpent facing upwards, which explores both the cultural and geographical landscape of Aboriginal and Torres Strait Islander Peoples in Queensland.">
              <a:extLst xmlns:a="http://schemas.openxmlformats.org/drawingml/2006/main">
                <a:ext uri="{FF2B5EF4-FFF2-40B4-BE49-F238E27FC236}">
                  <a16:creationId xmlns:a16="http://schemas.microsoft.com/office/drawing/2014/main" id="{FDA9EBDD-D219-4605-9D33-0EC96F4128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ravelling by Gilimbaa artwork which is orientated to portrait format with the Rainbow Serpent facing upwards, which explores both the cultural and geographical landscape of Aboriginal and Torres Strait Islander Peoples in Queensland.">
                      <a:extLst>
                        <a:ext uri="{FF2B5EF4-FFF2-40B4-BE49-F238E27FC236}">
                          <a16:creationId xmlns:a16="http://schemas.microsoft.com/office/drawing/2014/main" id="{FDA9EBDD-D219-4605-9D33-0EC96F4128E5}"/>
                        </a:ext>
                      </a:extLst>
                    </pic:cNvPr>
                    <pic:cNvPicPr>
                      <a:picLocks noChangeAspect="1"/>
                    </pic:cNvPicPr>
                  </pic:nvPicPr>
                  <pic:blipFill>
                    <a:blip r:embed="rId12"/>
                    <a:stretch>
                      <a:fillRect/>
                    </a:stretch>
                  </pic:blipFill>
                  <pic:spPr>
                    <a:xfrm>
                      <a:off x="0" y="0"/>
                      <a:ext cx="895102" cy="1242182"/>
                    </a:xfrm>
                    <a:prstGeom prst="rect">
                      <a:avLst/>
                    </a:prstGeom>
                  </pic:spPr>
                </pic:pic>
              </a:graphicData>
            </a:graphic>
          </wp:inline>
        </w:drawing>
      </w:r>
    </w:p>
    <w:p w14:paraId="7A86B61F" w14:textId="02E8E9CE" w:rsidR="007C37E7" w:rsidRDefault="007C37E7" w:rsidP="000B7AE4">
      <w:pPr>
        <w:rPr>
          <w:lang w:eastAsia="en-AU"/>
        </w:rPr>
      </w:pPr>
    </w:p>
    <w:p w14:paraId="0D959520" w14:textId="77777777" w:rsidR="007C37E7" w:rsidRPr="007C37E7" w:rsidRDefault="007C37E7" w:rsidP="007C37E7">
      <w:pPr>
        <w:rPr>
          <w:lang w:eastAsia="en-AU"/>
        </w:rPr>
      </w:pPr>
      <w:r w:rsidRPr="007C37E7">
        <w:rPr>
          <w:lang w:eastAsia="en-AU"/>
        </w:rPr>
        <w:t xml:space="preserve">“Travelling” by </w:t>
      </w:r>
      <w:proofErr w:type="spellStart"/>
      <w:r w:rsidRPr="007C37E7">
        <w:rPr>
          <w:lang w:eastAsia="en-AU"/>
        </w:rPr>
        <w:t>Gilimbaa</w:t>
      </w:r>
      <w:proofErr w:type="spellEnd"/>
    </w:p>
    <w:p w14:paraId="3C5E471F" w14:textId="77777777" w:rsidR="007C37E7" w:rsidRDefault="007C37E7" w:rsidP="000B7AE4">
      <w:pPr>
        <w:rPr>
          <w:lang w:eastAsia="en-AU"/>
        </w:rPr>
      </w:pPr>
    </w:p>
    <w:p w14:paraId="1B202408" w14:textId="7292A8DD" w:rsidR="000B7AE4" w:rsidRDefault="000B7AE4" w:rsidP="000B7AE4">
      <w:pPr>
        <w:rPr>
          <w:lang w:eastAsia="en-AU"/>
        </w:rPr>
      </w:pPr>
      <w:r w:rsidRPr="000B7AE4">
        <w:rPr>
          <w:lang w:eastAsia="en-AU"/>
        </w:rPr>
        <w:t>The Department of Transport and Main Road</w:t>
      </w:r>
      <w:r w:rsidR="004F5463">
        <w:rPr>
          <w:lang w:eastAsia="en-AU"/>
        </w:rPr>
        <w:t>s</w:t>
      </w:r>
      <w:r w:rsidRPr="000B7AE4">
        <w:rPr>
          <w:lang w:eastAsia="en-AU"/>
        </w:rPr>
        <w:t xml:space="preserve"> acknowledges the </w:t>
      </w:r>
      <w:r w:rsidR="00187F67">
        <w:rPr>
          <w:lang w:eastAsia="en-AU"/>
        </w:rPr>
        <w:t>Traditional</w:t>
      </w:r>
      <w:r w:rsidR="00A92A32">
        <w:rPr>
          <w:lang w:eastAsia="en-AU"/>
        </w:rPr>
        <w:t xml:space="preserve"> Custodians</w:t>
      </w:r>
      <w:r w:rsidRPr="000B7AE4">
        <w:rPr>
          <w:lang w:eastAsia="en-AU"/>
        </w:rPr>
        <w:t xml:space="preserve"> of the land and waterways. We </w:t>
      </w:r>
      <w:r w:rsidR="00A92A32">
        <w:rPr>
          <w:lang w:eastAsia="en-AU"/>
        </w:rPr>
        <w:t>pay respects to</w:t>
      </w:r>
      <w:r w:rsidRPr="000B7AE4">
        <w:rPr>
          <w:lang w:eastAsia="en-AU"/>
        </w:rPr>
        <w:t xml:space="preserve"> their ancestors and Elders</w:t>
      </w:r>
      <w:r w:rsidR="00A92A32">
        <w:rPr>
          <w:lang w:eastAsia="en-AU"/>
        </w:rPr>
        <w:t>,</w:t>
      </w:r>
      <w:r w:rsidRPr="000B7AE4">
        <w:rPr>
          <w:lang w:eastAsia="en-AU"/>
        </w:rPr>
        <w:t xml:space="preserve"> both past and present. The Department of Transport and Main Roads is committed to reconciliation among all Australians.</w:t>
      </w:r>
    </w:p>
    <w:p w14:paraId="4B1988A6" w14:textId="77777777" w:rsidR="00D200A4" w:rsidRDefault="00D200A4" w:rsidP="0084479E">
      <w:pPr>
        <w:pStyle w:val="BodyText"/>
        <w:rPr>
          <w:b/>
          <w:bCs/>
        </w:rPr>
      </w:pPr>
      <w:bookmarkStart w:id="2" w:name="_Toc124858379"/>
      <w:r>
        <w:rPr>
          <w:b/>
          <w:bCs/>
        </w:rPr>
        <w:t>Statement on the use of respectful terminology</w:t>
      </w:r>
    </w:p>
    <w:p w14:paraId="5A5DD109" w14:textId="2B6AFB7A" w:rsidR="00D200A4" w:rsidRDefault="00D200A4" w:rsidP="0084479E">
      <w:pPr>
        <w:pStyle w:val="BodyText"/>
        <w:rPr>
          <w:rFonts w:eastAsiaTheme="minorHAnsi" w:cstheme="minorBidi"/>
          <w:sz w:val="20"/>
          <w:szCs w:val="22"/>
        </w:rPr>
      </w:pPr>
      <w:r>
        <w:rPr>
          <w:rFonts w:eastAsiaTheme="minorHAnsi" w:cstheme="minorBidi"/>
          <w:sz w:val="20"/>
          <w:szCs w:val="22"/>
        </w:rPr>
        <w:t>We recognise that Aboriginal people</w:t>
      </w:r>
      <w:r w:rsidR="00187F67">
        <w:rPr>
          <w:rFonts w:eastAsiaTheme="minorHAnsi" w:cstheme="minorBidi"/>
          <w:sz w:val="20"/>
          <w:szCs w:val="22"/>
        </w:rPr>
        <w:t>s</w:t>
      </w:r>
      <w:r>
        <w:rPr>
          <w:rFonts w:eastAsiaTheme="minorHAnsi" w:cstheme="minorBidi"/>
          <w:sz w:val="20"/>
          <w:szCs w:val="22"/>
        </w:rPr>
        <w:t xml:space="preserve"> and Torres Strait Islander people</w:t>
      </w:r>
      <w:r w:rsidR="00187F67">
        <w:rPr>
          <w:rFonts w:eastAsiaTheme="minorHAnsi" w:cstheme="minorBidi"/>
          <w:sz w:val="20"/>
          <w:szCs w:val="22"/>
        </w:rPr>
        <w:t>s</w:t>
      </w:r>
      <w:r>
        <w:rPr>
          <w:rFonts w:eastAsiaTheme="minorHAnsi" w:cstheme="minorBidi"/>
          <w:sz w:val="20"/>
          <w:szCs w:val="22"/>
        </w:rPr>
        <w:t xml:space="preserve"> each have their own unique languages, beliefs, cultural practices, traditions, and diversity within each culture.</w:t>
      </w:r>
    </w:p>
    <w:p w14:paraId="4C105FC6" w14:textId="7637FD18" w:rsidR="00D200A4" w:rsidRDefault="00D200A4" w:rsidP="0084479E">
      <w:pPr>
        <w:pStyle w:val="BodyText"/>
        <w:rPr>
          <w:b/>
          <w:bCs/>
        </w:rPr>
      </w:pPr>
      <w:r>
        <w:rPr>
          <w:rFonts w:eastAsiaTheme="minorHAnsi" w:cstheme="minorBidi"/>
          <w:sz w:val="20"/>
          <w:szCs w:val="22"/>
        </w:rPr>
        <w:t>This document includes a range of collective terms to reference and reflect the unique identity of Aboriginal people</w:t>
      </w:r>
      <w:r w:rsidR="00187F67">
        <w:rPr>
          <w:rFonts w:eastAsiaTheme="minorHAnsi" w:cstheme="minorBidi"/>
          <w:sz w:val="20"/>
          <w:szCs w:val="22"/>
        </w:rPr>
        <w:t>s</w:t>
      </w:r>
      <w:r>
        <w:rPr>
          <w:rFonts w:eastAsiaTheme="minorHAnsi" w:cstheme="minorBidi"/>
          <w:sz w:val="20"/>
          <w:szCs w:val="22"/>
        </w:rPr>
        <w:t xml:space="preserve"> and Torres Strait Islander people</w:t>
      </w:r>
      <w:r w:rsidR="00187F67">
        <w:rPr>
          <w:rFonts w:eastAsiaTheme="minorHAnsi" w:cstheme="minorBidi"/>
          <w:sz w:val="20"/>
          <w:szCs w:val="22"/>
        </w:rPr>
        <w:t>s</w:t>
      </w:r>
      <w:r>
        <w:rPr>
          <w:rFonts w:eastAsiaTheme="minorHAnsi" w:cstheme="minorBidi"/>
          <w:sz w:val="20"/>
          <w:szCs w:val="22"/>
        </w:rPr>
        <w:t>. The primary term that has been used is Aboriginal and Torres Strait Islander people</w:t>
      </w:r>
      <w:r w:rsidR="00187F67">
        <w:rPr>
          <w:rFonts w:eastAsiaTheme="minorHAnsi" w:cstheme="minorBidi"/>
          <w:sz w:val="20"/>
          <w:szCs w:val="22"/>
        </w:rPr>
        <w:t>s</w:t>
      </w:r>
      <w:r>
        <w:rPr>
          <w:rFonts w:eastAsiaTheme="minorHAnsi" w:cstheme="minorBidi"/>
          <w:sz w:val="20"/>
          <w:szCs w:val="22"/>
        </w:rPr>
        <w:t>, with other terms used including First Nations people of Queensland, First Nations and Indigenous.</w:t>
      </w:r>
    </w:p>
    <w:p w14:paraId="4B83E671" w14:textId="2D9C25AB" w:rsidR="007C37E7" w:rsidRPr="0084479E" w:rsidRDefault="007C37E7" w:rsidP="0084479E">
      <w:pPr>
        <w:pStyle w:val="BodyText"/>
        <w:rPr>
          <w:b/>
          <w:bCs/>
        </w:rPr>
      </w:pPr>
      <w:r w:rsidRPr="0084479E">
        <w:rPr>
          <w:b/>
          <w:bCs/>
        </w:rPr>
        <w:t>Creative Commons information</w:t>
      </w:r>
      <w:bookmarkEnd w:id="2"/>
      <w:r w:rsidRPr="0084479E">
        <w:rPr>
          <w:b/>
          <w:bCs/>
        </w:rPr>
        <w:t xml:space="preserve"> </w:t>
      </w:r>
    </w:p>
    <w:p w14:paraId="1EDA8E6E" w14:textId="77777777" w:rsidR="007C37E7" w:rsidRDefault="007C37E7" w:rsidP="007C37E7">
      <w:pPr>
        <w:rPr>
          <w:lang w:eastAsia="en-AU"/>
        </w:rPr>
      </w:pPr>
      <w:r w:rsidRPr="007C37E7">
        <w:rPr>
          <w:noProof/>
          <w:lang w:eastAsia="en-AU"/>
        </w:rPr>
        <w:drawing>
          <wp:inline distT="0" distB="0" distL="0" distR="0" wp14:anchorId="7360A11C" wp14:editId="5D119EAA">
            <wp:extent cx="921361" cy="384245"/>
            <wp:effectExtent l="0" t="0" r="0" b="0"/>
            <wp:docPr id="21" name="Picture 21" descr="Creative Commons logo with text CC.">
              <a:extLst xmlns:a="http://schemas.openxmlformats.org/drawingml/2006/main">
                <a:ext uri="{FF2B5EF4-FFF2-40B4-BE49-F238E27FC236}">
                  <a16:creationId xmlns:a16="http://schemas.microsoft.com/office/drawing/2014/main" id="{3010A530-DD6A-458C-BEFD-9CC699083C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Creative Commons logo with text CC.">
                      <a:extLst>
                        <a:ext uri="{FF2B5EF4-FFF2-40B4-BE49-F238E27FC236}">
                          <a16:creationId xmlns:a16="http://schemas.microsoft.com/office/drawing/2014/main" id="{3010A530-DD6A-458C-BEFD-9CC699083CCA}"/>
                        </a:ext>
                      </a:extLst>
                    </pic:cNvPr>
                    <pic:cNvPicPr>
                      <a:picLocks noChangeAspect="1"/>
                    </pic:cNvPicPr>
                  </pic:nvPicPr>
                  <pic:blipFill>
                    <a:blip r:embed="rId13"/>
                    <a:stretch>
                      <a:fillRect/>
                    </a:stretch>
                  </pic:blipFill>
                  <pic:spPr>
                    <a:xfrm>
                      <a:off x="0" y="0"/>
                      <a:ext cx="921361" cy="384245"/>
                    </a:xfrm>
                    <a:prstGeom prst="rect">
                      <a:avLst/>
                    </a:prstGeom>
                  </pic:spPr>
                </pic:pic>
              </a:graphicData>
            </a:graphic>
          </wp:inline>
        </w:drawing>
      </w:r>
    </w:p>
    <w:p w14:paraId="548AD889" w14:textId="77777777" w:rsidR="007C37E7" w:rsidRDefault="007C37E7" w:rsidP="007C37E7">
      <w:pPr>
        <w:rPr>
          <w:lang w:eastAsia="en-AU"/>
        </w:rPr>
      </w:pPr>
    </w:p>
    <w:p w14:paraId="2ECAE657" w14:textId="4196E2E2" w:rsidR="007C37E7" w:rsidRPr="007C37E7" w:rsidRDefault="007C37E7" w:rsidP="007C37E7">
      <w:pPr>
        <w:rPr>
          <w:lang w:eastAsia="en-AU"/>
        </w:rPr>
      </w:pPr>
      <w:r w:rsidRPr="007C37E7">
        <w:rPr>
          <w:lang w:eastAsia="en-AU"/>
        </w:rPr>
        <w:t xml:space="preserve">Copyright: This publication is protected by the Copyright Act 1968. © State of Queensland, 2023. Third party copyright: Third party material that is not licensed under a Creative Commons licence is referenced within this document: all photographs are all rights reserved. Please contact the Department of Transport and Main Roads (the copyright owner) if you wish to use this material. </w:t>
      </w:r>
    </w:p>
    <w:p w14:paraId="5608B9C4" w14:textId="62C3391C" w:rsidR="007C37E7" w:rsidRDefault="007C37E7" w:rsidP="007C37E7">
      <w:pPr>
        <w:rPr>
          <w:lang w:eastAsia="en-AU"/>
        </w:rPr>
      </w:pPr>
    </w:p>
    <w:p w14:paraId="3969B510" w14:textId="77777777" w:rsidR="007C37E7" w:rsidRPr="007C37E7" w:rsidRDefault="007C37E7" w:rsidP="007C37E7">
      <w:pPr>
        <w:rPr>
          <w:lang w:eastAsia="en-AU"/>
        </w:rPr>
      </w:pPr>
      <w:r w:rsidRPr="007C37E7">
        <w:rPr>
          <w:lang w:eastAsia="en-AU"/>
        </w:rPr>
        <w:t xml:space="preserve">The material in this work is licensed by the Department of Transport and Main Roads under a Creative Commons Attribution 4.0 International licence (CC BY 4.0), </w:t>
      </w:r>
      <w:proofErr w:type="gramStart"/>
      <w:r w:rsidRPr="007C37E7">
        <w:rPr>
          <w:lang w:eastAsia="en-AU"/>
        </w:rPr>
        <w:t>with the exception of</w:t>
      </w:r>
      <w:proofErr w:type="gramEnd"/>
      <w:r w:rsidRPr="007C37E7">
        <w:rPr>
          <w:lang w:eastAsia="en-AU"/>
        </w:rPr>
        <w:t>:</w:t>
      </w:r>
    </w:p>
    <w:p w14:paraId="4EC5463D" w14:textId="77777777" w:rsidR="007C37E7" w:rsidRPr="007C37E7" w:rsidRDefault="007C37E7" w:rsidP="00B14906">
      <w:pPr>
        <w:numPr>
          <w:ilvl w:val="0"/>
          <w:numId w:val="11"/>
        </w:numPr>
        <w:rPr>
          <w:lang w:eastAsia="en-AU"/>
        </w:rPr>
      </w:pPr>
      <w:r w:rsidRPr="007C37E7">
        <w:rPr>
          <w:lang w:eastAsia="en-AU"/>
        </w:rPr>
        <w:t>the Queensland Coat of Arms</w:t>
      </w:r>
    </w:p>
    <w:p w14:paraId="01247AFD" w14:textId="77777777" w:rsidR="007C37E7" w:rsidRPr="007C37E7" w:rsidRDefault="007C37E7" w:rsidP="00B14906">
      <w:pPr>
        <w:numPr>
          <w:ilvl w:val="0"/>
          <w:numId w:val="11"/>
        </w:numPr>
        <w:rPr>
          <w:lang w:eastAsia="en-AU"/>
        </w:rPr>
      </w:pPr>
      <w:r w:rsidRPr="007C37E7">
        <w:rPr>
          <w:lang w:eastAsia="en-AU"/>
        </w:rPr>
        <w:t>this department’s logo</w:t>
      </w:r>
    </w:p>
    <w:p w14:paraId="6F8EF3CE" w14:textId="77777777" w:rsidR="007C37E7" w:rsidRPr="007C37E7" w:rsidRDefault="007C37E7" w:rsidP="00B14906">
      <w:pPr>
        <w:numPr>
          <w:ilvl w:val="0"/>
          <w:numId w:val="11"/>
        </w:numPr>
        <w:rPr>
          <w:lang w:eastAsia="en-AU"/>
        </w:rPr>
      </w:pPr>
      <w:r w:rsidRPr="007C37E7">
        <w:rPr>
          <w:lang w:eastAsia="en-AU"/>
        </w:rPr>
        <w:t xml:space="preserve">any </w:t>
      </w:r>
      <w:proofErr w:type="gramStart"/>
      <w:r w:rsidRPr="007C37E7">
        <w:rPr>
          <w:lang w:eastAsia="en-AU"/>
        </w:rPr>
        <w:t>third party</w:t>
      </w:r>
      <w:proofErr w:type="gramEnd"/>
      <w:r w:rsidRPr="007C37E7">
        <w:rPr>
          <w:lang w:eastAsia="en-AU"/>
        </w:rPr>
        <w:t xml:space="preserve"> material, and</w:t>
      </w:r>
    </w:p>
    <w:p w14:paraId="5A2C1302" w14:textId="77777777" w:rsidR="007C37E7" w:rsidRPr="007C37E7" w:rsidRDefault="007C37E7" w:rsidP="00B14906">
      <w:pPr>
        <w:numPr>
          <w:ilvl w:val="0"/>
          <w:numId w:val="11"/>
        </w:numPr>
        <w:rPr>
          <w:lang w:eastAsia="en-AU"/>
        </w:rPr>
      </w:pPr>
      <w:r w:rsidRPr="007C37E7">
        <w:rPr>
          <w:lang w:eastAsia="en-AU"/>
        </w:rPr>
        <w:t>any material protected by a trademark.</w:t>
      </w:r>
    </w:p>
    <w:p w14:paraId="67E20BC4" w14:textId="77777777" w:rsidR="007C37E7" w:rsidRPr="007C37E7" w:rsidRDefault="007C37E7" w:rsidP="007C37E7">
      <w:pPr>
        <w:rPr>
          <w:lang w:eastAsia="en-AU"/>
        </w:rPr>
      </w:pPr>
      <w:r w:rsidRPr="007C37E7">
        <w:rPr>
          <w:lang w:eastAsia="en-AU"/>
        </w:rPr>
        <w:t>More information on the CC BY licence is set out as follows:</w:t>
      </w:r>
    </w:p>
    <w:p w14:paraId="65EA4873" w14:textId="77777777" w:rsidR="007C37E7" w:rsidRPr="007C37E7" w:rsidRDefault="007C37E7" w:rsidP="00B14906">
      <w:pPr>
        <w:numPr>
          <w:ilvl w:val="0"/>
          <w:numId w:val="12"/>
        </w:numPr>
        <w:rPr>
          <w:lang w:eastAsia="en-AU"/>
        </w:rPr>
      </w:pPr>
      <w:r w:rsidRPr="007C37E7">
        <w:rPr>
          <w:lang w:eastAsia="en-AU"/>
        </w:rPr>
        <w:t>Creative Commons website –www.creativecommons.org</w:t>
      </w:r>
    </w:p>
    <w:p w14:paraId="67EA5358" w14:textId="77777777" w:rsidR="007C37E7" w:rsidRPr="007C37E7" w:rsidRDefault="007C37E7" w:rsidP="00B14906">
      <w:pPr>
        <w:numPr>
          <w:ilvl w:val="0"/>
          <w:numId w:val="12"/>
        </w:numPr>
        <w:rPr>
          <w:lang w:eastAsia="en-AU"/>
        </w:rPr>
      </w:pPr>
      <w:r w:rsidRPr="007C37E7">
        <w:rPr>
          <w:lang w:eastAsia="en-AU"/>
        </w:rPr>
        <w:t>Attribution 4.0 international (CC BY 4.0)–https://creativecommons.org/licenses/by/4.0/</w:t>
      </w:r>
    </w:p>
    <w:p w14:paraId="7672DF35" w14:textId="77777777" w:rsidR="007C37E7" w:rsidRPr="007C37E7" w:rsidRDefault="007C37E7" w:rsidP="007C37E7">
      <w:pPr>
        <w:rPr>
          <w:lang w:eastAsia="en-AU"/>
        </w:rPr>
      </w:pPr>
    </w:p>
    <w:p w14:paraId="1A72DCBD" w14:textId="4A39F6B5" w:rsidR="0084479E" w:rsidRPr="007C37E7" w:rsidRDefault="007C37E7" w:rsidP="007C37E7">
      <w:pPr>
        <w:spacing w:before="80" w:after="80"/>
      </w:pPr>
      <w:r>
        <w:t xml:space="preserve">Disclaimer: </w:t>
      </w:r>
      <w:r w:rsidRPr="007C37E7">
        <w:t xml:space="preserve">While every care has been taken in preparing this publication, the State of Queensland accepts no responsibility for decisions or actions taken </w:t>
      </w:r>
      <w:proofErr w:type="gramStart"/>
      <w:r w:rsidRPr="007C37E7">
        <w:t>as a result of</w:t>
      </w:r>
      <w:proofErr w:type="gramEnd"/>
      <w:r w:rsidRPr="007C37E7">
        <w:t xml:space="preserve"> any data, information, statement of advice, expressed or implied, contained within. To the best of our knowledge, the content was correct at the time of publishing.</w:t>
      </w:r>
    </w:p>
    <w:p w14:paraId="7A00B878" w14:textId="77777777" w:rsidR="007C37E7" w:rsidRPr="0084479E" w:rsidRDefault="007C37E7" w:rsidP="0084479E">
      <w:pPr>
        <w:pStyle w:val="BodyText"/>
        <w:rPr>
          <w:b/>
          <w:bCs/>
        </w:rPr>
      </w:pPr>
      <w:bookmarkStart w:id="3" w:name="_Toc124858380"/>
      <w:r w:rsidRPr="0084479E">
        <w:rPr>
          <w:b/>
          <w:bCs/>
        </w:rPr>
        <w:t>Translating and interpreting assistance</w:t>
      </w:r>
      <w:bookmarkEnd w:id="3"/>
    </w:p>
    <w:p w14:paraId="5A9B3B62" w14:textId="77777777" w:rsidR="007C37E7" w:rsidRDefault="007C37E7" w:rsidP="007C37E7">
      <w:pPr>
        <w:rPr>
          <w:lang w:eastAsia="en-AU"/>
        </w:rPr>
      </w:pPr>
      <w:r w:rsidRPr="007C37E7">
        <w:rPr>
          <w:noProof/>
          <w:lang w:eastAsia="en-AU"/>
        </w:rPr>
        <w:drawing>
          <wp:inline distT="0" distB="0" distL="0" distR="0" wp14:anchorId="4E59108F" wp14:editId="49DD2F2A">
            <wp:extent cx="454249" cy="439596"/>
            <wp:effectExtent l="0" t="0" r="3175" b="0"/>
            <wp:docPr id="13" name="Picture 13" descr="An icon with three symbols for people speaking to each other.">
              <a:extLst xmlns:a="http://schemas.openxmlformats.org/drawingml/2006/main">
                <a:ext uri="{FF2B5EF4-FFF2-40B4-BE49-F238E27FC236}">
                  <a16:creationId xmlns:a16="http://schemas.microsoft.com/office/drawing/2014/main" id="{A6E27DAB-58BB-4C20-9869-D08CD88D17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n icon with three symbols for people speaking to each other.">
                      <a:extLst>
                        <a:ext uri="{FF2B5EF4-FFF2-40B4-BE49-F238E27FC236}">
                          <a16:creationId xmlns:a16="http://schemas.microsoft.com/office/drawing/2014/main" id="{A6E27DAB-58BB-4C20-9869-D08CD88D177B}"/>
                        </a:ext>
                      </a:extLst>
                    </pic:cNvPr>
                    <pic:cNvPicPr>
                      <a:picLocks noChangeAspect="1"/>
                    </pic:cNvPicPr>
                  </pic:nvPicPr>
                  <pic:blipFill>
                    <a:blip r:embed="rId14"/>
                    <a:stretch>
                      <a:fillRect/>
                    </a:stretch>
                  </pic:blipFill>
                  <pic:spPr>
                    <a:xfrm>
                      <a:off x="0" y="0"/>
                      <a:ext cx="454249" cy="439596"/>
                    </a:xfrm>
                    <a:prstGeom prst="rect">
                      <a:avLst/>
                    </a:prstGeom>
                  </pic:spPr>
                </pic:pic>
              </a:graphicData>
            </a:graphic>
          </wp:inline>
        </w:drawing>
      </w:r>
    </w:p>
    <w:p w14:paraId="526B449A" w14:textId="77777777" w:rsidR="007C37E7" w:rsidRDefault="007C37E7" w:rsidP="007C37E7">
      <w:pPr>
        <w:rPr>
          <w:lang w:eastAsia="en-AU"/>
        </w:rPr>
      </w:pPr>
    </w:p>
    <w:p w14:paraId="08B1CD35" w14:textId="104216A4" w:rsidR="007C37E7" w:rsidRPr="007C37E7" w:rsidRDefault="007C37E7" w:rsidP="007C37E7">
      <w:pPr>
        <w:rPr>
          <w:lang w:eastAsia="en-AU"/>
        </w:rPr>
      </w:pPr>
      <w:r w:rsidRPr="007C37E7">
        <w:rPr>
          <w:lang w:eastAsia="en-AU"/>
        </w:rPr>
        <w:t xml:space="preserve">If you need an </w:t>
      </w:r>
      <w:proofErr w:type="gramStart"/>
      <w:r w:rsidRPr="007C37E7">
        <w:rPr>
          <w:lang w:eastAsia="en-AU"/>
        </w:rPr>
        <w:t>interpreter</w:t>
      </w:r>
      <w:proofErr w:type="gramEnd"/>
      <w:r w:rsidRPr="007C37E7">
        <w:rPr>
          <w:lang w:eastAsia="en-AU"/>
        </w:rPr>
        <w:t xml:space="preserve"> call the Translating and Interpreting Service (TIS National) on 131 450. If you are deaf or have a hearing or speech impairment, contact us through the National Relay Service: www.relayservice.gov.au. </w:t>
      </w:r>
    </w:p>
    <w:p w14:paraId="16903C80" w14:textId="0FA9AD43" w:rsidR="007C37E7" w:rsidRDefault="007C37E7" w:rsidP="00142633">
      <w:pPr>
        <w:sectPr w:rsidR="007C37E7" w:rsidSect="00D200A4">
          <w:footerReference w:type="first" r:id="rId15"/>
          <w:pgSz w:w="11906" w:h="16838" w:code="9"/>
          <w:pgMar w:top="1418" w:right="567" w:bottom="1134" w:left="567" w:header="567" w:footer="510" w:gutter="0"/>
          <w:cols w:space="708"/>
          <w:docGrid w:linePitch="360"/>
        </w:sectPr>
      </w:pPr>
    </w:p>
    <w:bookmarkStart w:id="4" w:name="_Toc152253973" w:displacedByCustomXml="next"/>
    <w:sdt>
      <w:sdtPr>
        <w:rPr>
          <w:rFonts w:asciiTheme="minorHAnsi" w:eastAsiaTheme="minorHAnsi" w:hAnsiTheme="minorHAnsi" w:cstheme="minorBidi"/>
          <w:b w:val="0"/>
          <w:bCs w:val="0"/>
          <w:color w:val="auto"/>
          <w:kern w:val="0"/>
          <w:sz w:val="20"/>
          <w:szCs w:val="22"/>
          <w:lang w:eastAsia="en-US"/>
        </w:rPr>
        <w:id w:val="1938010323"/>
        <w:docPartObj>
          <w:docPartGallery w:val="Table of Contents"/>
          <w:docPartUnique/>
        </w:docPartObj>
      </w:sdtPr>
      <w:sdtEndPr>
        <w:rPr>
          <w:noProof/>
        </w:rPr>
      </w:sdtEndPr>
      <w:sdtContent>
        <w:p w14:paraId="592A58F4" w14:textId="2074BEA0" w:rsidR="006409CB" w:rsidRDefault="006409CB">
          <w:pPr>
            <w:pStyle w:val="TOCHeading"/>
          </w:pPr>
          <w:r>
            <w:t>Contents</w:t>
          </w:r>
          <w:bookmarkEnd w:id="4"/>
        </w:p>
        <w:p w14:paraId="6A016825" w14:textId="2B2843EC" w:rsidR="00867DB7" w:rsidRDefault="006409CB">
          <w:pPr>
            <w:pStyle w:val="TOC1"/>
            <w:rPr>
              <w:rFonts w:eastAsiaTheme="minorEastAsia"/>
              <w:b w:val="0"/>
              <w:sz w:val="22"/>
              <w:lang w:eastAsia="en-AU"/>
            </w:rPr>
          </w:pPr>
          <w:r>
            <w:fldChar w:fldCharType="begin"/>
          </w:r>
          <w:r>
            <w:instrText xml:space="preserve"> TOC \o "1-3" \h \z \u </w:instrText>
          </w:r>
          <w:r>
            <w:fldChar w:fldCharType="separate"/>
          </w:r>
          <w:hyperlink w:anchor="_Toc152253973" w:history="1">
            <w:r w:rsidR="00867DB7" w:rsidRPr="00B60D9A">
              <w:rPr>
                <w:rStyle w:val="Hyperlink"/>
              </w:rPr>
              <w:t>Contents</w:t>
            </w:r>
            <w:r w:rsidR="00867DB7">
              <w:rPr>
                <w:webHidden/>
              </w:rPr>
              <w:tab/>
            </w:r>
            <w:r w:rsidR="00867DB7">
              <w:rPr>
                <w:webHidden/>
              </w:rPr>
              <w:fldChar w:fldCharType="begin"/>
            </w:r>
            <w:r w:rsidR="00867DB7">
              <w:rPr>
                <w:webHidden/>
              </w:rPr>
              <w:instrText xml:space="preserve"> PAGEREF _Toc152253973 \h </w:instrText>
            </w:r>
            <w:r w:rsidR="00867DB7">
              <w:rPr>
                <w:webHidden/>
              </w:rPr>
            </w:r>
            <w:r w:rsidR="00867DB7">
              <w:rPr>
                <w:webHidden/>
              </w:rPr>
              <w:fldChar w:fldCharType="separate"/>
            </w:r>
            <w:r w:rsidR="00C3121A">
              <w:rPr>
                <w:webHidden/>
              </w:rPr>
              <w:t>3</w:t>
            </w:r>
            <w:r w:rsidR="00867DB7">
              <w:rPr>
                <w:webHidden/>
              </w:rPr>
              <w:fldChar w:fldCharType="end"/>
            </w:r>
          </w:hyperlink>
        </w:p>
        <w:p w14:paraId="5305440F" w14:textId="761BC358" w:rsidR="00867DB7" w:rsidRDefault="00D26105">
          <w:pPr>
            <w:pStyle w:val="TOC1"/>
            <w:rPr>
              <w:rFonts w:eastAsiaTheme="minorEastAsia"/>
              <w:b w:val="0"/>
              <w:sz w:val="22"/>
              <w:lang w:eastAsia="en-AU"/>
            </w:rPr>
          </w:pPr>
          <w:hyperlink w:anchor="_Toc152253974" w:history="1">
            <w:r w:rsidR="00867DB7" w:rsidRPr="00B60D9A">
              <w:rPr>
                <w:rStyle w:val="Hyperlink"/>
              </w:rPr>
              <w:t>Foreword from the Director-General</w:t>
            </w:r>
            <w:r w:rsidR="00867DB7">
              <w:rPr>
                <w:webHidden/>
              </w:rPr>
              <w:tab/>
            </w:r>
            <w:r w:rsidR="00867DB7">
              <w:rPr>
                <w:webHidden/>
              </w:rPr>
              <w:fldChar w:fldCharType="begin"/>
            </w:r>
            <w:r w:rsidR="00867DB7">
              <w:rPr>
                <w:webHidden/>
              </w:rPr>
              <w:instrText xml:space="preserve"> PAGEREF _Toc152253974 \h </w:instrText>
            </w:r>
            <w:r w:rsidR="00867DB7">
              <w:rPr>
                <w:webHidden/>
              </w:rPr>
            </w:r>
            <w:r w:rsidR="00867DB7">
              <w:rPr>
                <w:webHidden/>
              </w:rPr>
              <w:fldChar w:fldCharType="separate"/>
            </w:r>
            <w:r w:rsidR="00C3121A">
              <w:rPr>
                <w:webHidden/>
              </w:rPr>
              <w:t>3</w:t>
            </w:r>
            <w:r w:rsidR="00867DB7">
              <w:rPr>
                <w:webHidden/>
              </w:rPr>
              <w:fldChar w:fldCharType="end"/>
            </w:r>
          </w:hyperlink>
        </w:p>
        <w:p w14:paraId="0C10CD84" w14:textId="5D30AAB4" w:rsidR="00867DB7" w:rsidRDefault="00D26105">
          <w:pPr>
            <w:pStyle w:val="TOC1"/>
            <w:rPr>
              <w:rFonts w:eastAsiaTheme="minorEastAsia"/>
              <w:b w:val="0"/>
              <w:sz w:val="22"/>
              <w:lang w:eastAsia="en-AU"/>
            </w:rPr>
          </w:pPr>
          <w:hyperlink w:anchor="_Toc152253975" w:history="1">
            <w:r w:rsidR="00867DB7" w:rsidRPr="00B60D9A">
              <w:rPr>
                <w:rStyle w:val="Hyperlink"/>
              </w:rPr>
              <w:t>Message from the General Manager</w:t>
            </w:r>
            <w:r w:rsidR="00867DB7">
              <w:rPr>
                <w:webHidden/>
              </w:rPr>
              <w:tab/>
            </w:r>
            <w:r w:rsidR="00867DB7">
              <w:rPr>
                <w:webHidden/>
              </w:rPr>
              <w:fldChar w:fldCharType="begin"/>
            </w:r>
            <w:r w:rsidR="00867DB7">
              <w:rPr>
                <w:webHidden/>
              </w:rPr>
              <w:instrText xml:space="preserve"> PAGEREF _Toc152253975 \h </w:instrText>
            </w:r>
            <w:r w:rsidR="00867DB7">
              <w:rPr>
                <w:webHidden/>
              </w:rPr>
            </w:r>
            <w:r w:rsidR="00867DB7">
              <w:rPr>
                <w:webHidden/>
              </w:rPr>
              <w:fldChar w:fldCharType="separate"/>
            </w:r>
            <w:r w:rsidR="00C3121A">
              <w:rPr>
                <w:webHidden/>
              </w:rPr>
              <w:t>5</w:t>
            </w:r>
            <w:r w:rsidR="00867DB7">
              <w:rPr>
                <w:webHidden/>
              </w:rPr>
              <w:fldChar w:fldCharType="end"/>
            </w:r>
          </w:hyperlink>
        </w:p>
        <w:p w14:paraId="7BA9012A" w14:textId="44B21CA1" w:rsidR="00867DB7" w:rsidRDefault="00D26105">
          <w:pPr>
            <w:pStyle w:val="TOC1"/>
            <w:rPr>
              <w:rFonts w:eastAsiaTheme="minorEastAsia"/>
              <w:b w:val="0"/>
              <w:sz w:val="22"/>
              <w:lang w:eastAsia="en-AU"/>
            </w:rPr>
          </w:pPr>
          <w:hyperlink w:anchor="_Toc152253976" w:history="1">
            <w:r w:rsidR="00867DB7" w:rsidRPr="00B60D9A">
              <w:rPr>
                <w:rStyle w:val="Hyperlink"/>
              </w:rPr>
              <w:t>Vision</w:t>
            </w:r>
            <w:r w:rsidR="00867DB7">
              <w:rPr>
                <w:webHidden/>
              </w:rPr>
              <w:tab/>
            </w:r>
            <w:r w:rsidR="00867DB7">
              <w:rPr>
                <w:webHidden/>
              </w:rPr>
              <w:fldChar w:fldCharType="begin"/>
            </w:r>
            <w:r w:rsidR="00867DB7">
              <w:rPr>
                <w:webHidden/>
              </w:rPr>
              <w:instrText xml:space="preserve"> PAGEREF _Toc152253976 \h </w:instrText>
            </w:r>
            <w:r w:rsidR="00867DB7">
              <w:rPr>
                <w:webHidden/>
              </w:rPr>
            </w:r>
            <w:r w:rsidR="00867DB7">
              <w:rPr>
                <w:webHidden/>
              </w:rPr>
              <w:fldChar w:fldCharType="separate"/>
            </w:r>
            <w:r w:rsidR="00C3121A">
              <w:rPr>
                <w:webHidden/>
              </w:rPr>
              <w:t>6</w:t>
            </w:r>
            <w:r w:rsidR="00867DB7">
              <w:rPr>
                <w:webHidden/>
              </w:rPr>
              <w:fldChar w:fldCharType="end"/>
            </w:r>
          </w:hyperlink>
        </w:p>
        <w:p w14:paraId="1D9E9BA6" w14:textId="42C07132" w:rsidR="00867DB7" w:rsidRDefault="00D26105" w:rsidP="00867DB7">
          <w:pPr>
            <w:pStyle w:val="TOC2"/>
            <w:ind w:left="426"/>
            <w:rPr>
              <w:rFonts w:eastAsiaTheme="minorEastAsia"/>
              <w:sz w:val="22"/>
              <w:lang w:eastAsia="en-AU"/>
            </w:rPr>
          </w:pPr>
          <w:hyperlink w:anchor="_Toc152253977" w:history="1">
            <w:r w:rsidR="00867DB7" w:rsidRPr="00B60D9A">
              <w:rPr>
                <w:rStyle w:val="Hyperlink"/>
              </w:rPr>
              <w:t>Key focus areas</w:t>
            </w:r>
            <w:r w:rsidR="00867DB7">
              <w:rPr>
                <w:webHidden/>
              </w:rPr>
              <w:tab/>
            </w:r>
            <w:r w:rsidR="00867DB7">
              <w:rPr>
                <w:webHidden/>
              </w:rPr>
              <w:fldChar w:fldCharType="begin"/>
            </w:r>
            <w:r w:rsidR="00867DB7">
              <w:rPr>
                <w:webHidden/>
              </w:rPr>
              <w:instrText xml:space="preserve"> PAGEREF _Toc152253977 \h </w:instrText>
            </w:r>
            <w:r w:rsidR="00867DB7">
              <w:rPr>
                <w:webHidden/>
              </w:rPr>
            </w:r>
            <w:r w:rsidR="00867DB7">
              <w:rPr>
                <w:webHidden/>
              </w:rPr>
              <w:fldChar w:fldCharType="separate"/>
            </w:r>
            <w:r w:rsidR="00C3121A">
              <w:rPr>
                <w:webHidden/>
              </w:rPr>
              <w:t>6</w:t>
            </w:r>
            <w:r w:rsidR="00867DB7">
              <w:rPr>
                <w:webHidden/>
              </w:rPr>
              <w:fldChar w:fldCharType="end"/>
            </w:r>
          </w:hyperlink>
        </w:p>
        <w:p w14:paraId="68C5FEA7" w14:textId="2DB48990" w:rsidR="00867DB7" w:rsidRDefault="00D26105">
          <w:pPr>
            <w:pStyle w:val="TOC1"/>
            <w:rPr>
              <w:rFonts w:eastAsiaTheme="minorEastAsia"/>
              <w:b w:val="0"/>
              <w:sz w:val="22"/>
              <w:lang w:eastAsia="en-AU"/>
            </w:rPr>
          </w:pPr>
          <w:hyperlink w:anchor="_Toc152253978" w:history="1">
            <w:r w:rsidR="00867DB7" w:rsidRPr="00B60D9A">
              <w:rPr>
                <w:rStyle w:val="Hyperlink"/>
              </w:rPr>
              <w:t>Laying the foundations</w:t>
            </w:r>
            <w:r w:rsidR="00867DB7">
              <w:rPr>
                <w:webHidden/>
              </w:rPr>
              <w:tab/>
            </w:r>
            <w:r w:rsidR="00867DB7">
              <w:rPr>
                <w:webHidden/>
              </w:rPr>
              <w:fldChar w:fldCharType="begin"/>
            </w:r>
            <w:r w:rsidR="00867DB7">
              <w:rPr>
                <w:webHidden/>
              </w:rPr>
              <w:instrText xml:space="preserve"> PAGEREF _Toc152253978 \h </w:instrText>
            </w:r>
            <w:r w:rsidR="00867DB7">
              <w:rPr>
                <w:webHidden/>
              </w:rPr>
            </w:r>
            <w:r w:rsidR="00867DB7">
              <w:rPr>
                <w:webHidden/>
              </w:rPr>
              <w:fldChar w:fldCharType="separate"/>
            </w:r>
            <w:r w:rsidR="00C3121A">
              <w:rPr>
                <w:webHidden/>
              </w:rPr>
              <w:t>6</w:t>
            </w:r>
            <w:r w:rsidR="00867DB7">
              <w:rPr>
                <w:webHidden/>
              </w:rPr>
              <w:fldChar w:fldCharType="end"/>
            </w:r>
          </w:hyperlink>
        </w:p>
        <w:p w14:paraId="0EC73439" w14:textId="16E15DB9" w:rsidR="00867DB7" w:rsidRDefault="00D26105" w:rsidP="00867DB7">
          <w:pPr>
            <w:pStyle w:val="TOC2"/>
            <w:ind w:left="426"/>
            <w:rPr>
              <w:rFonts w:eastAsiaTheme="minorEastAsia"/>
              <w:sz w:val="22"/>
              <w:lang w:eastAsia="en-AU"/>
            </w:rPr>
          </w:pPr>
          <w:hyperlink w:anchor="_Toc152253979" w:history="1">
            <w:r w:rsidR="00867DB7" w:rsidRPr="00B60D9A">
              <w:rPr>
                <w:rStyle w:val="Hyperlink"/>
              </w:rPr>
              <w:t>Building together</w:t>
            </w:r>
            <w:r w:rsidR="00867DB7">
              <w:rPr>
                <w:webHidden/>
              </w:rPr>
              <w:tab/>
            </w:r>
            <w:r w:rsidR="00867DB7">
              <w:rPr>
                <w:webHidden/>
              </w:rPr>
              <w:fldChar w:fldCharType="begin"/>
            </w:r>
            <w:r w:rsidR="00867DB7">
              <w:rPr>
                <w:webHidden/>
              </w:rPr>
              <w:instrText xml:space="preserve"> PAGEREF _Toc152253979 \h </w:instrText>
            </w:r>
            <w:r w:rsidR="00867DB7">
              <w:rPr>
                <w:webHidden/>
              </w:rPr>
            </w:r>
            <w:r w:rsidR="00867DB7">
              <w:rPr>
                <w:webHidden/>
              </w:rPr>
              <w:fldChar w:fldCharType="separate"/>
            </w:r>
            <w:r w:rsidR="00C3121A">
              <w:rPr>
                <w:webHidden/>
              </w:rPr>
              <w:t>7</w:t>
            </w:r>
            <w:r w:rsidR="00867DB7">
              <w:rPr>
                <w:webHidden/>
              </w:rPr>
              <w:fldChar w:fldCharType="end"/>
            </w:r>
          </w:hyperlink>
        </w:p>
        <w:p w14:paraId="0B2B233C" w14:textId="572059F4" w:rsidR="00867DB7" w:rsidRDefault="00D26105" w:rsidP="00867DB7">
          <w:pPr>
            <w:pStyle w:val="TOC2"/>
            <w:ind w:left="426"/>
            <w:rPr>
              <w:rFonts w:eastAsiaTheme="minorEastAsia"/>
              <w:sz w:val="22"/>
              <w:lang w:eastAsia="en-AU"/>
            </w:rPr>
          </w:pPr>
          <w:hyperlink w:anchor="_Toc152253980" w:history="1">
            <w:r w:rsidR="00867DB7" w:rsidRPr="00B60D9A">
              <w:rPr>
                <w:rStyle w:val="Hyperlink"/>
              </w:rPr>
              <w:t>Bridging the digital divide</w:t>
            </w:r>
            <w:r w:rsidR="00867DB7">
              <w:rPr>
                <w:webHidden/>
              </w:rPr>
              <w:tab/>
            </w:r>
            <w:r w:rsidR="00867DB7">
              <w:rPr>
                <w:webHidden/>
              </w:rPr>
              <w:fldChar w:fldCharType="begin"/>
            </w:r>
            <w:r w:rsidR="00867DB7">
              <w:rPr>
                <w:webHidden/>
              </w:rPr>
              <w:instrText xml:space="preserve"> PAGEREF _Toc152253980 \h </w:instrText>
            </w:r>
            <w:r w:rsidR="00867DB7">
              <w:rPr>
                <w:webHidden/>
              </w:rPr>
            </w:r>
            <w:r w:rsidR="00867DB7">
              <w:rPr>
                <w:webHidden/>
              </w:rPr>
              <w:fldChar w:fldCharType="separate"/>
            </w:r>
            <w:r w:rsidR="00C3121A">
              <w:rPr>
                <w:webHidden/>
              </w:rPr>
              <w:t>7</w:t>
            </w:r>
            <w:r w:rsidR="00867DB7">
              <w:rPr>
                <w:webHidden/>
              </w:rPr>
              <w:fldChar w:fldCharType="end"/>
            </w:r>
          </w:hyperlink>
        </w:p>
        <w:p w14:paraId="10F374F0" w14:textId="297EAEFF" w:rsidR="00867DB7" w:rsidRDefault="00D26105" w:rsidP="00867DB7">
          <w:pPr>
            <w:pStyle w:val="TOC2"/>
            <w:ind w:left="426"/>
            <w:rPr>
              <w:rFonts w:eastAsiaTheme="minorEastAsia"/>
              <w:sz w:val="22"/>
              <w:lang w:eastAsia="en-AU"/>
            </w:rPr>
          </w:pPr>
          <w:hyperlink w:anchor="_Toc152253981" w:history="1">
            <w:r w:rsidR="00867DB7" w:rsidRPr="00B60D9A">
              <w:rPr>
                <w:rStyle w:val="Hyperlink"/>
              </w:rPr>
              <w:t>Staying on the road</w:t>
            </w:r>
            <w:r w:rsidR="00867DB7">
              <w:rPr>
                <w:webHidden/>
              </w:rPr>
              <w:tab/>
            </w:r>
            <w:r w:rsidR="00867DB7">
              <w:rPr>
                <w:webHidden/>
              </w:rPr>
              <w:fldChar w:fldCharType="begin"/>
            </w:r>
            <w:r w:rsidR="00867DB7">
              <w:rPr>
                <w:webHidden/>
              </w:rPr>
              <w:instrText xml:space="preserve"> PAGEREF _Toc152253981 \h </w:instrText>
            </w:r>
            <w:r w:rsidR="00867DB7">
              <w:rPr>
                <w:webHidden/>
              </w:rPr>
            </w:r>
            <w:r w:rsidR="00867DB7">
              <w:rPr>
                <w:webHidden/>
              </w:rPr>
              <w:fldChar w:fldCharType="separate"/>
            </w:r>
            <w:r w:rsidR="00C3121A">
              <w:rPr>
                <w:webHidden/>
              </w:rPr>
              <w:t>8</w:t>
            </w:r>
            <w:r w:rsidR="00867DB7">
              <w:rPr>
                <w:webHidden/>
              </w:rPr>
              <w:fldChar w:fldCharType="end"/>
            </w:r>
          </w:hyperlink>
        </w:p>
        <w:p w14:paraId="66D9E13E" w14:textId="08065324" w:rsidR="00867DB7" w:rsidRDefault="00D26105">
          <w:pPr>
            <w:pStyle w:val="TOC1"/>
            <w:rPr>
              <w:rFonts w:eastAsiaTheme="minorEastAsia"/>
              <w:b w:val="0"/>
              <w:sz w:val="22"/>
              <w:lang w:eastAsia="en-AU"/>
            </w:rPr>
          </w:pPr>
          <w:hyperlink w:anchor="_Toc152253982" w:history="1">
            <w:r w:rsidR="00867DB7" w:rsidRPr="00B60D9A">
              <w:rPr>
                <w:rStyle w:val="Hyperlink"/>
              </w:rPr>
              <w:t>Indigenous champion groups</w:t>
            </w:r>
            <w:r w:rsidR="00867DB7">
              <w:rPr>
                <w:webHidden/>
              </w:rPr>
              <w:tab/>
            </w:r>
            <w:r w:rsidR="00867DB7">
              <w:rPr>
                <w:webHidden/>
              </w:rPr>
              <w:fldChar w:fldCharType="begin"/>
            </w:r>
            <w:r w:rsidR="00867DB7">
              <w:rPr>
                <w:webHidden/>
              </w:rPr>
              <w:instrText xml:space="preserve"> PAGEREF _Toc152253982 \h </w:instrText>
            </w:r>
            <w:r w:rsidR="00867DB7">
              <w:rPr>
                <w:webHidden/>
              </w:rPr>
            </w:r>
            <w:r w:rsidR="00867DB7">
              <w:rPr>
                <w:webHidden/>
              </w:rPr>
              <w:fldChar w:fldCharType="separate"/>
            </w:r>
            <w:r w:rsidR="00C3121A">
              <w:rPr>
                <w:webHidden/>
              </w:rPr>
              <w:t>9</w:t>
            </w:r>
            <w:r w:rsidR="00867DB7">
              <w:rPr>
                <w:webHidden/>
              </w:rPr>
              <w:fldChar w:fldCharType="end"/>
            </w:r>
          </w:hyperlink>
        </w:p>
        <w:p w14:paraId="4FA3015B" w14:textId="23C0162B" w:rsidR="00867DB7" w:rsidRDefault="00D26105" w:rsidP="00867DB7">
          <w:pPr>
            <w:pStyle w:val="TOC2"/>
            <w:ind w:left="426"/>
            <w:rPr>
              <w:rFonts w:eastAsiaTheme="minorEastAsia"/>
              <w:sz w:val="22"/>
              <w:lang w:eastAsia="en-AU"/>
            </w:rPr>
          </w:pPr>
          <w:hyperlink w:anchor="_Toc152253983" w:history="1">
            <w:r w:rsidR="00867DB7" w:rsidRPr="00B60D9A">
              <w:rPr>
                <w:rStyle w:val="Hyperlink"/>
              </w:rPr>
              <w:t xml:space="preserve">Overview of how </w:t>
            </w:r>
            <w:r w:rsidR="00C87CD4">
              <w:rPr>
                <w:rStyle w:val="Hyperlink"/>
              </w:rPr>
              <w:t>Indigenous Champion Groups</w:t>
            </w:r>
            <w:r w:rsidR="00867DB7" w:rsidRPr="00B60D9A">
              <w:rPr>
                <w:rStyle w:val="Hyperlink"/>
              </w:rPr>
              <w:t xml:space="preserve"> will prioritise reframing the relationship</w:t>
            </w:r>
            <w:r w:rsidR="00867DB7">
              <w:rPr>
                <w:webHidden/>
              </w:rPr>
              <w:tab/>
            </w:r>
            <w:r w:rsidR="00867DB7">
              <w:rPr>
                <w:webHidden/>
              </w:rPr>
              <w:fldChar w:fldCharType="begin"/>
            </w:r>
            <w:r w:rsidR="00867DB7">
              <w:rPr>
                <w:webHidden/>
              </w:rPr>
              <w:instrText xml:space="preserve"> PAGEREF _Toc152253983 \h </w:instrText>
            </w:r>
            <w:r w:rsidR="00867DB7">
              <w:rPr>
                <w:webHidden/>
              </w:rPr>
            </w:r>
            <w:r w:rsidR="00867DB7">
              <w:rPr>
                <w:webHidden/>
              </w:rPr>
              <w:fldChar w:fldCharType="separate"/>
            </w:r>
            <w:r w:rsidR="00C3121A">
              <w:rPr>
                <w:webHidden/>
              </w:rPr>
              <w:t>10</w:t>
            </w:r>
            <w:r w:rsidR="00867DB7">
              <w:rPr>
                <w:webHidden/>
              </w:rPr>
              <w:fldChar w:fldCharType="end"/>
            </w:r>
          </w:hyperlink>
        </w:p>
        <w:p w14:paraId="3B77E73C" w14:textId="78D09D43" w:rsidR="00867DB7" w:rsidRDefault="00D26105">
          <w:pPr>
            <w:pStyle w:val="TOC1"/>
            <w:rPr>
              <w:rStyle w:val="Hyperlink"/>
            </w:rPr>
          </w:pPr>
          <w:hyperlink w:anchor="_Toc152253984" w:history="1">
            <w:r w:rsidR="00867DB7" w:rsidRPr="00B60D9A">
              <w:rPr>
                <w:rStyle w:val="Hyperlink"/>
              </w:rPr>
              <w:t>Strategic Commitments</w:t>
            </w:r>
            <w:r w:rsidR="00867DB7">
              <w:rPr>
                <w:webHidden/>
              </w:rPr>
              <w:tab/>
            </w:r>
            <w:r w:rsidR="00867DB7">
              <w:rPr>
                <w:webHidden/>
              </w:rPr>
              <w:fldChar w:fldCharType="begin"/>
            </w:r>
            <w:r w:rsidR="00867DB7">
              <w:rPr>
                <w:webHidden/>
              </w:rPr>
              <w:instrText xml:space="preserve"> PAGEREF _Toc152253984 \h </w:instrText>
            </w:r>
            <w:r w:rsidR="00867DB7">
              <w:rPr>
                <w:webHidden/>
              </w:rPr>
            </w:r>
            <w:r w:rsidR="00867DB7">
              <w:rPr>
                <w:webHidden/>
              </w:rPr>
              <w:fldChar w:fldCharType="separate"/>
            </w:r>
            <w:r w:rsidR="00C3121A">
              <w:rPr>
                <w:webHidden/>
              </w:rPr>
              <w:t>11</w:t>
            </w:r>
            <w:r w:rsidR="00867DB7">
              <w:rPr>
                <w:webHidden/>
              </w:rPr>
              <w:fldChar w:fldCharType="end"/>
            </w:r>
          </w:hyperlink>
        </w:p>
        <w:p w14:paraId="5012ADA6" w14:textId="0F1AC0CA" w:rsidR="00867DB7" w:rsidRDefault="00867DB7" w:rsidP="00867DB7">
          <w:pPr>
            <w:spacing w:line="360" w:lineRule="auto"/>
            <w:ind w:left="426"/>
            <w:rPr>
              <w:noProof/>
            </w:rPr>
          </w:pPr>
          <w:r>
            <w:rPr>
              <w:noProof/>
            </w:rPr>
            <w:t>Capability Development and Learning</w:t>
          </w:r>
          <w:r>
            <w:rPr>
              <w:noProof/>
            </w:rPr>
            <w:tab/>
          </w:r>
          <w:r>
            <w:rPr>
              <w:noProof/>
            </w:rPr>
            <w:tab/>
          </w:r>
          <w:r>
            <w:rPr>
              <w:noProof/>
            </w:rPr>
            <w:tab/>
          </w:r>
          <w:r>
            <w:rPr>
              <w:noProof/>
            </w:rPr>
            <w:tab/>
          </w:r>
          <w:r>
            <w:rPr>
              <w:noProof/>
            </w:rPr>
            <w:tab/>
          </w:r>
          <w:r>
            <w:rPr>
              <w:noProof/>
            </w:rPr>
            <w:tab/>
          </w:r>
          <w:r>
            <w:rPr>
              <w:noProof/>
            </w:rPr>
            <w:tab/>
          </w:r>
          <w:r>
            <w:rPr>
              <w:noProof/>
            </w:rPr>
            <w:tab/>
          </w:r>
          <w:r>
            <w:rPr>
              <w:noProof/>
            </w:rPr>
            <w:tab/>
            <w:t>9</w:t>
          </w:r>
        </w:p>
        <w:p w14:paraId="5B273CF2" w14:textId="03FDFA27" w:rsidR="00867DB7" w:rsidRDefault="00867DB7" w:rsidP="00867DB7">
          <w:pPr>
            <w:spacing w:line="360" w:lineRule="auto"/>
            <w:ind w:left="426"/>
            <w:rPr>
              <w:noProof/>
            </w:rPr>
          </w:pPr>
          <w:r>
            <w:rPr>
              <w:noProof/>
            </w:rPr>
            <w:t>People Attraction and Employment</w:t>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t>9</w:t>
          </w:r>
        </w:p>
        <w:p w14:paraId="0827955B" w14:textId="472CACCE" w:rsidR="00867DB7" w:rsidRDefault="00867DB7" w:rsidP="00867DB7">
          <w:pPr>
            <w:spacing w:line="360" w:lineRule="auto"/>
            <w:ind w:left="426"/>
            <w:rPr>
              <w:noProof/>
            </w:rPr>
          </w:pPr>
          <w:r>
            <w:rPr>
              <w:noProof/>
            </w:rPr>
            <w:t>Procurement and Business Engagement</w:t>
          </w:r>
          <w:r>
            <w:rPr>
              <w:noProof/>
            </w:rPr>
            <w:tab/>
          </w:r>
          <w:r>
            <w:rPr>
              <w:noProof/>
            </w:rPr>
            <w:tab/>
          </w:r>
          <w:r>
            <w:rPr>
              <w:noProof/>
            </w:rPr>
            <w:tab/>
          </w:r>
          <w:r>
            <w:rPr>
              <w:noProof/>
            </w:rPr>
            <w:tab/>
          </w:r>
          <w:r>
            <w:rPr>
              <w:noProof/>
            </w:rPr>
            <w:tab/>
          </w:r>
          <w:r>
            <w:rPr>
              <w:noProof/>
            </w:rPr>
            <w:tab/>
          </w:r>
          <w:r>
            <w:rPr>
              <w:noProof/>
            </w:rPr>
            <w:tab/>
          </w:r>
          <w:r>
            <w:rPr>
              <w:noProof/>
            </w:rPr>
            <w:tab/>
            <w:t xml:space="preserve">           10</w:t>
          </w:r>
        </w:p>
        <w:p w14:paraId="75A5DF60" w14:textId="1C9591BD" w:rsidR="00867DB7" w:rsidRDefault="00867DB7" w:rsidP="00867DB7">
          <w:pPr>
            <w:spacing w:line="360" w:lineRule="auto"/>
            <w:ind w:left="426"/>
            <w:rPr>
              <w:noProof/>
            </w:rPr>
          </w:pPr>
          <w:r>
            <w:rPr>
              <w:noProof/>
            </w:rPr>
            <w:t>Customer Facing and Community</w:t>
          </w:r>
          <w:r>
            <w:rPr>
              <w:noProof/>
            </w:rPr>
            <w:tab/>
          </w:r>
          <w:r>
            <w:rPr>
              <w:noProof/>
            </w:rPr>
            <w:tab/>
          </w:r>
          <w:r>
            <w:rPr>
              <w:noProof/>
            </w:rPr>
            <w:tab/>
          </w:r>
          <w:r>
            <w:rPr>
              <w:noProof/>
            </w:rPr>
            <w:tab/>
          </w:r>
          <w:r>
            <w:rPr>
              <w:noProof/>
            </w:rPr>
            <w:tab/>
          </w:r>
          <w:r>
            <w:rPr>
              <w:noProof/>
            </w:rPr>
            <w:tab/>
          </w:r>
          <w:r>
            <w:rPr>
              <w:noProof/>
            </w:rPr>
            <w:tab/>
          </w:r>
          <w:r>
            <w:rPr>
              <w:noProof/>
            </w:rPr>
            <w:tab/>
          </w:r>
          <w:r>
            <w:rPr>
              <w:noProof/>
            </w:rPr>
            <w:tab/>
            <w:t xml:space="preserve">           10</w:t>
          </w:r>
        </w:p>
        <w:p w14:paraId="3E63502B" w14:textId="5978962F" w:rsidR="00867DB7" w:rsidRDefault="00867DB7" w:rsidP="00867DB7">
          <w:pPr>
            <w:spacing w:line="360" w:lineRule="auto"/>
            <w:ind w:left="426"/>
            <w:rPr>
              <w:noProof/>
            </w:rPr>
          </w:pPr>
          <w:r>
            <w:rPr>
              <w:noProof/>
            </w:rPr>
            <w:t>Governance and Reporting</w:t>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t xml:space="preserve">           11</w:t>
          </w:r>
        </w:p>
        <w:p w14:paraId="3F43A3A0" w14:textId="450A19EE" w:rsidR="00867DB7" w:rsidRPr="00867DB7" w:rsidRDefault="00867DB7" w:rsidP="00867DB7">
          <w:pPr>
            <w:spacing w:line="360" w:lineRule="auto"/>
            <w:ind w:left="426"/>
            <w:rPr>
              <w:noProof/>
            </w:rPr>
          </w:pPr>
          <w:r>
            <w:rPr>
              <w:noProof/>
            </w:rPr>
            <w:t>Structural Reform</w:t>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t xml:space="preserve">           11</w:t>
          </w:r>
        </w:p>
        <w:p w14:paraId="01EEC736" w14:textId="27D88F3A" w:rsidR="00867DB7" w:rsidRDefault="00D26105">
          <w:pPr>
            <w:pStyle w:val="TOC1"/>
            <w:rPr>
              <w:rFonts w:eastAsiaTheme="minorEastAsia"/>
              <w:b w:val="0"/>
              <w:sz w:val="22"/>
              <w:lang w:eastAsia="en-AU"/>
            </w:rPr>
          </w:pPr>
          <w:hyperlink w:anchor="_Toc152253985" w:history="1">
            <w:r w:rsidR="00867DB7" w:rsidRPr="00B60D9A">
              <w:rPr>
                <w:rStyle w:val="Hyperlink"/>
              </w:rPr>
              <w:t>Conclusion</w:t>
            </w:r>
            <w:r w:rsidR="00867DB7">
              <w:rPr>
                <w:webHidden/>
              </w:rPr>
              <w:tab/>
            </w:r>
            <w:r w:rsidR="00867DB7">
              <w:rPr>
                <w:webHidden/>
              </w:rPr>
              <w:fldChar w:fldCharType="begin"/>
            </w:r>
            <w:r w:rsidR="00867DB7">
              <w:rPr>
                <w:webHidden/>
              </w:rPr>
              <w:instrText xml:space="preserve"> PAGEREF _Toc152253985 \h </w:instrText>
            </w:r>
            <w:r w:rsidR="00867DB7">
              <w:rPr>
                <w:webHidden/>
              </w:rPr>
            </w:r>
            <w:r w:rsidR="00867DB7">
              <w:rPr>
                <w:webHidden/>
              </w:rPr>
              <w:fldChar w:fldCharType="separate"/>
            </w:r>
            <w:r w:rsidR="00C3121A">
              <w:rPr>
                <w:webHidden/>
              </w:rPr>
              <w:t>14</w:t>
            </w:r>
            <w:r w:rsidR="00867DB7">
              <w:rPr>
                <w:webHidden/>
              </w:rPr>
              <w:fldChar w:fldCharType="end"/>
            </w:r>
          </w:hyperlink>
        </w:p>
        <w:p w14:paraId="58899FCB" w14:textId="77777777" w:rsidR="004E2FB9" w:rsidRDefault="006409CB" w:rsidP="004E2FB9">
          <w:pPr>
            <w:rPr>
              <w:noProof/>
            </w:rPr>
          </w:pPr>
          <w:r>
            <w:rPr>
              <w:b/>
              <w:bCs/>
              <w:noProof/>
            </w:rPr>
            <w:fldChar w:fldCharType="end"/>
          </w:r>
        </w:p>
      </w:sdtContent>
    </w:sdt>
    <w:bookmarkStart w:id="5" w:name="_Toc405935379" w:displacedByCustomXml="prev"/>
    <w:bookmarkStart w:id="6" w:name="_Toc405935416" w:displacedByCustomXml="prev"/>
    <w:bookmarkStart w:id="7" w:name="_Toc405935439" w:displacedByCustomXml="prev"/>
    <w:bookmarkStart w:id="8" w:name="_Toc482014640" w:displacedByCustomXml="prev"/>
    <w:bookmarkStart w:id="9" w:name="_Toc152253974" w:displacedByCustomXml="prev"/>
    <w:p w14:paraId="5E7AA6E4" w14:textId="64E5913B" w:rsidR="00360E91" w:rsidRDefault="0018142B" w:rsidP="0018142B">
      <w:pPr>
        <w:jc w:val="center"/>
      </w:pPr>
      <w:r>
        <w:rPr>
          <w:noProof/>
        </w:rPr>
        <w:drawing>
          <wp:inline distT="0" distB="0" distL="0" distR="0" wp14:anchorId="22D63FA3" wp14:editId="6CEC8D48">
            <wp:extent cx="4702629" cy="3448594"/>
            <wp:effectExtent l="0" t="0" r="0" b="0"/>
            <wp:docPr id="5" name="Picture 5" descr="Mural of Aboriginal artwork by Nicky Bidju Pryor on the Townsville Ring Road Underpass. Artwork features a dark skinned hand and light skinned hand reaching towards each other with cockatoos and gum leav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ural of Aboriginal artwork by Nicky Bidju Pryor on the Townsville Ring Road Underpass. Artwork features a dark skinned hand and light skinned hand reaching towards each other with cockatoos and gum leaves in the background."/>
                    <pic:cNvPicPr/>
                  </pic:nvPicPr>
                  <pic:blipFill>
                    <a:blip r:embed="rId16"/>
                    <a:stretch>
                      <a:fillRect/>
                    </a:stretch>
                  </pic:blipFill>
                  <pic:spPr>
                    <a:xfrm>
                      <a:off x="0" y="0"/>
                      <a:ext cx="4714074" cy="3456987"/>
                    </a:xfrm>
                    <a:prstGeom prst="rect">
                      <a:avLst/>
                    </a:prstGeom>
                  </pic:spPr>
                </pic:pic>
              </a:graphicData>
            </a:graphic>
          </wp:inline>
        </w:drawing>
      </w:r>
      <w:r>
        <w:br/>
      </w:r>
      <w:r w:rsidR="004E2FB9">
        <w:t xml:space="preserve">Image: </w:t>
      </w:r>
      <w:r w:rsidRPr="0018142B">
        <w:t xml:space="preserve">Townsville Ring Road Stage 5 Underpass artwork by Nicky </w:t>
      </w:r>
      <w:proofErr w:type="spellStart"/>
      <w:r w:rsidRPr="0018142B">
        <w:t>Bidju</w:t>
      </w:r>
      <w:proofErr w:type="spellEnd"/>
      <w:r w:rsidRPr="0018142B">
        <w:t xml:space="preserve"> Pryor. Design credit: </w:t>
      </w:r>
      <w:proofErr w:type="spellStart"/>
      <w:r w:rsidRPr="0018142B">
        <w:t>Wulgurukaba</w:t>
      </w:r>
      <w:proofErr w:type="spellEnd"/>
      <w:r w:rsidRPr="0018142B">
        <w:t xml:space="preserve"> people.</w:t>
      </w:r>
    </w:p>
    <w:p w14:paraId="25A68660" w14:textId="615D9ACF" w:rsidR="00360E91" w:rsidRDefault="00360E91" w:rsidP="003902EC">
      <w:pPr>
        <w:pStyle w:val="Heading1"/>
        <w:sectPr w:rsidR="00360E91" w:rsidSect="00360E91">
          <w:footerReference w:type="even" r:id="rId17"/>
          <w:footerReference w:type="first" r:id="rId18"/>
          <w:pgSz w:w="11906" w:h="16838" w:code="9"/>
          <w:pgMar w:top="851" w:right="567" w:bottom="1134" w:left="567" w:header="227" w:footer="510" w:gutter="0"/>
          <w:cols w:space="708"/>
          <w:docGrid w:linePitch="360"/>
        </w:sectPr>
      </w:pPr>
    </w:p>
    <w:p w14:paraId="4F3558C7" w14:textId="5F2690B4" w:rsidR="00592D77" w:rsidRDefault="007C37E7" w:rsidP="003902EC">
      <w:pPr>
        <w:pStyle w:val="Heading1"/>
      </w:pPr>
      <w:r>
        <w:lastRenderedPageBreak/>
        <w:t>Foreword</w:t>
      </w:r>
      <w:bookmarkEnd w:id="8"/>
      <w:bookmarkEnd w:id="7"/>
      <w:bookmarkEnd w:id="6"/>
      <w:bookmarkEnd w:id="5"/>
      <w:r w:rsidR="00867DB7">
        <w:t xml:space="preserve"> from the Director-General</w:t>
      </w:r>
      <w:bookmarkEnd w:id="9"/>
    </w:p>
    <w:p w14:paraId="3BFB385E" w14:textId="3454A7E1" w:rsidR="002F42DF" w:rsidRDefault="002F42DF" w:rsidP="00A92A32">
      <w:pPr>
        <w:pStyle w:val="BodyText"/>
        <w:spacing w:before="120" w:after="120"/>
        <w:rPr>
          <w:iCs/>
          <w:szCs w:val="32"/>
        </w:rPr>
      </w:pPr>
      <w:r w:rsidRPr="002F42DF">
        <w:rPr>
          <w:iCs/>
          <w:szCs w:val="32"/>
        </w:rPr>
        <w:t>I</w:t>
      </w:r>
      <w:r w:rsidR="00A92A32">
        <w:rPr>
          <w:iCs/>
          <w:szCs w:val="32"/>
        </w:rPr>
        <w:t>t is with the upmost pride and pleasure that I present the Department of Transport and Main Roads’ (TMR) Indigenous Strategy Roadmap</w:t>
      </w:r>
      <w:r w:rsidRPr="002F42DF">
        <w:rPr>
          <w:iCs/>
          <w:szCs w:val="32"/>
        </w:rPr>
        <w:t>.</w:t>
      </w:r>
      <w:r w:rsidR="00A92A32">
        <w:rPr>
          <w:iCs/>
          <w:szCs w:val="32"/>
        </w:rPr>
        <w:t xml:space="preserve"> The </w:t>
      </w:r>
      <w:proofErr w:type="gramStart"/>
      <w:r w:rsidR="00A92A32">
        <w:rPr>
          <w:iCs/>
          <w:szCs w:val="32"/>
        </w:rPr>
        <w:t>Roadmap</w:t>
      </w:r>
      <w:proofErr w:type="gramEnd"/>
      <w:r w:rsidR="00A92A32">
        <w:rPr>
          <w:iCs/>
          <w:szCs w:val="32"/>
        </w:rPr>
        <w:t xml:space="preserve"> provides strategic direction for authentic co-design of an accompanying implementation plan that will step out the operational actions required to position TMR as a ‘better practice’ agency.</w:t>
      </w:r>
    </w:p>
    <w:p w14:paraId="69CCA250" w14:textId="4899DC45" w:rsidR="00A92A32" w:rsidRDefault="00A92A32" w:rsidP="00A92A32">
      <w:pPr>
        <w:pStyle w:val="BodyText"/>
        <w:spacing w:before="120" w:after="120"/>
        <w:rPr>
          <w:iCs/>
          <w:szCs w:val="32"/>
        </w:rPr>
      </w:pPr>
      <w:r>
        <w:rPr>
          <w:iCs/>
          <w:szCs w:val="32"/>
        </w:rPr>
        <w:t>I have had the honour of continuing the legacy of my pre</w:t>
      </w:r>
      <w:r w:rsidR="00F676F1">
        <w:rPr>
          <w:iCs/>
          <w:szCs w:val="32"/>
        </w:rPr>
        <w:t xml:space="preserve">decessor, Neil Scales, in developing this departmental strategy for how TMR can improve its workplaces and service delivery with Aboriginal </w:t>
      </w:r>
      <w:r w:rsidR="00187F67">
        <w:rPr>
          <w:iCs/>
          <w:szCs w:val="32"/>
        </w:rPr>
        <w:t xml:space="preserve">peoples </w:t>
      </w:r>
      <w:r w:rsidR="00F676F1">
        <w:rPr>
          <w:iCs/>
          <w:szCs w:val="32"/>
        </w:rPr>
        <w:t>and Torres Strait Islander people</w:t>
      </w:r>
      <w:r w:rsidR="00187F67">
        <w:rPr>
          <w:iCs/>
          <w:szCs w:val="32"/>
        </w:rPr>
        <w:t>s</w:t>
      </w:r>
      <w:r w:rsidR="00F676F1">
        <w:rPr>
          <w:iCs/>
          <w:szCs w:val="32"/>
        </w:rPr>
        <w:t>. Neil has a motto to “stay on the road” and I am proud to see his vision continued in this strategy.</w:t>
      </w:r>
    </w:p>
    <w:p w14:paraId="7F3D706C" w14:textId="7CF69468" w:rsidR="00F676F1" w:rsidRDefault="00F676F1" w:rsidP="00A92A32">
      <w:pPr>
        <w:pStyle w:val="BodyText"/>
        <w:spacing w:before="120" w:after="120"/>
        <w:rPr>
          <w:iCs/>
          <w:szCs w:val="32"/>
        </w:rPr>
      </w:pPr>
      <w:r>
        <w:rPr>
          <w:iCs/>
          <w:szCs w:val="32"/>
        </w:rPr>
        <w:t>Under Neil’s leadership, TMR has achieved incredible outcomes through ou</w:t>
      </w:r>
      <w:r w:rsidR="006F28B9">
        <w:rPr>
          <w:iCs/>
          <w:szCs w:val="32"/>
        </w:rPr>
        <w:t>r</w:t>
      </w:r>
      <w:r>
        <w:rPr>
          <w:iCs/>
          <w:szCs w:val="32"/>
        </w:rPr>
        <w:t xml:space="preserve"> relationships with First Nations people, </w:t>
      </w:r>
      <w:proofErr w:type="gramStart"/>
      <w:r>
        <w:rPr>
          <w:iCs/>
          <w:szCs w:val="32"/>
        </w:rPr>
        <w:t>businesses</w:t>
      </w:r>
      <w:proofErr w:type="gramEnd"/>
      <w:r>
        <w:rPr>
          <w:iCs/>
          <w:szCs w:val="32"/>
        </w:rPr>
        <w:t xml:space="preserve"> and communities. We’ve seen TMR projects help build the capability of First Nations businesses and see employment opportunities stay in community.</w:t>
      </w:r>
      <w:r w:rsidR="00C262CB">
        <w:rPr>
          <w:iCs/>
          <w:szCs w:val="32"/>
        </w:rPr>
        <w:t xml:space="preserve"> We’ve seen the implementation of the critically important Indigenous Driver Licencing Unit who deliver essential licencing, </w:t>
      </w:r>
      <w:proofErr w:type="gramStart"/>
      <w:r w:rsidR="00C262CB">
        <w:rPr>
          <w:iCs/>
          <w:szCs w:val="32"/>
        </w:rPr>
        <w:t>identification</w:t>
      </w:r>
      <w:proofErr w:type="gramEnd"/>
      <w:r w:rsidR="00C262CB">
        <w:rPr>
          <w:iCs/>
          <w:szCs w:val="32"/>
        </w:rPr>
        <w:t xml:space="preserve"> and road safety services to remote and discrete First Nations communities to increase employment options and hopefully reduce the road related incarceration rates. We’ve partnered with Sea and Land Rangers that results in First Nations people caring for Country in a mix of traditional and modern practices. And our internal fundraisers have supplied BBQ’s, </w:t>
      </w:r>
      <w:proofErr w:type="gramStart"/>
      <w:r w:rsidR="00C262CB">
        <w:rPr>
          <w:iCs/>
          <w:szCs w:val="32"/>
        </w:rPr>
        <w:t>books</w:t>
      </w:r>
      <w:proofErr w:type="gramEnd"/>
      <w:r w:rsidR="00C262CB">
        <w:rPr>
          <w:iCs/>
          <w:szCs w:val="32"/>
        </w:rPr>
        <w:t xml:space="preserve"> and playground equipment to community centres in Woorabinda, the community </w:t>
      </w:r>
      <w:r w:rsidR="006F28B9">
        <w:rPr>
          <w:iCs/>
          <w:szCs w:val="32"/>
        </w:rPr>
        <w:t xml:space="preserve">where </w:t>
      </w:r>
      <w:r w:rsidR="00C262CB">
        <w:rPr>
          <w:iCs/>
          <w:szCs w:val="32"/>
        </w:rPr>
        <w:t xml:space="preserve">TMR was Government Champion for nine years. I can’t tell you how excited I am to be Government Champion for </w:t>
      </w:r>
      <w:proofErr w:type="spellStart"/>
      <w:r w:rsidR="00C262CB">
        <w:rPr>
          <w:iCs/>
          <w:szCs w:val="32"/>
        </w:rPr>
        <w:t>Napranum</w:t>
      </w:r>
      <w:proofErr w:type="spellEnd"/>
      <w:r w:rsidR="00C262CB">
        <w:rPr>
          <w:iCs/>
          <w:szCs w:val="32"/>
        </w:rPr>
        <w:t xml:space="preserve"> in 2024.</w:t>
      </w:r>
      <w:r w:rsidR="006F28B9">
        <w:rPr>
          <w:iCs/>
          <w:szCs w:val="32"/>
        </w:rPr>
        <w:t xml:space="preserve"> </w:t>
      </w:r>
    </w:p>
    <w:p w14:paraId="10ED7C0C" w14:textId="57A2AB40" w:rsidR="00C262CB" w:rsidRDefault="00C262CB" w:rsidP="00A92A32">
      <w:pPr>
        <w:pStyle w:val="BodyText"/>
        <w:spacing w:before="120" w:after="120"/>
        <w:rPr>
          <w:iCs/>
          <w:szCs w:val="32"/>
        </w:rPr>
      </w:pPr>
      <w:r>
        <w:rPr>
          <w:iCs/>
          <w:szCs w:val="32"/>
        </w:rPr>
        <w:t>Our recent inclusion of the Queensland Government’s Customer and Digital Group with a far-reaching program will help bridge the digital divide and connect Queenslanders wherever they choose to live, work and play.</w:t>
      </w:r>
    </w:p>
    <w:p w14:paraId="1690A991" w14:textId="6C8D0DA4" w:rsidR="00C262CB" w:rsidRDefault="00C262CB" w:rsidP="00A92A32">
      <w:pPr>
        <w:pStyle w:val="BodyText"/>
        <w:spacing w:before="120" w:after="120"/>
        <w:rPr>
          <w:iCs/>
          <w:szCs w:val="32"/>
        </w:rPr>
      </w:pPr>
      <w:r>
        <w:rPr>
          <w:iCs/>
          <w:szCs w:val="32"/>
        </w:rPr>
        <w:t xml:space="preserve">This strategy seeks to build on those successes. We are at a pivotal </w:t>
      </w:r>
      <w:r w:rsidR="0098165E">
        <w:rPr>
          <w:iCs/>
          <w:szCs w:val="32"/>
        </w:rPr>
        <w:t>time</w:t>
      </w:r>
      <w:r>
        <w:rPr>
          <w:iCs/>
          <w:szCs w:val="32"/>
        </w:rPr>
        <w:t xml:space="preserve"> in history and my aim for this strategy is to be a catalyst for authentic listening and meaningful change across the department. As public servants, I want TMR employees to be proud of the community outcomes they are all contributing to.</w:t>
      </w:r>
    </w:p>
    <w:p w14:paraId="42A6A804" w14:textId="6907E349" w:rsidR="00C262CB" w:rsidRDefault="00C262CB" w:rsidP="00A92A32">
      <w:pPr>
        <w:pStyle w:val="BodyText"/>
        <w:spacing w:before="120" w:after="120"/>
        <w:rPr>
          <w:iCs/>
          <w:szCs w:val="32"/>
        </w:rPr>
      </w:pPr>
      <w:r>
        <w:rPr>
          <w:iCs/>
          <w:szCs w:val="32"/>
        </w:rPr>
        <w:t>Throughout my own cultural awareness journey, I have heard over and over that now is the time to listen. As a Director-General, as a non-Indigenous person, and as a Queenslander – now is the time for me to listen.</w:t>
      </w:r>
      <w:r w:rsidR="006F28B9">
        <w:rPr>
          <w:iCs/>
          <w:szCs w:val="32"/>
        </w:rPr>
        <w:t xml:space="preserve"> </w:t>
      </w:r>
      <w:r>
        <w:rPr>
          <w:iCs/>
          <w:szCs w:val="32"/>
        </w:rPr>
        <w:t xml:space="preserve">What I have heard so far is that we must better understand what our service delivery and workplaces are like for First Nations people before we plan how to improve them. We must better understand First Nations peoples, cultures, </w:t>
      </w:r>
      <w:proofErr w:type="gramStart"/>
      <w:r>
        <w:rPr>
          <w:iCs/>
          <w:szCs w:val="32"/>
        </w:rPr>
        <w:t>customs</w:t>
      </w:r>
      <w:proofErr w:type="gramEnd"/>
      <w:r>
        <w:rPr>
          <w:iCs/>
          <w:szCs w:val="32"/>
        </w:rPr>
        <w:t xml:space="preserve"> and communities before we plan how to strengthen our relationships with them. </w:t>
      </w:r>
    </w:p>
    <w:p w14:paraId="66BAC99F" w14:textId="1362DD04" w:rsidR="00F676F1" w:rsidRDefault="00C262CB" w:rsidP="00A92A32">
      <w:pPr>
        <w:pStyle w:val="BodyText"/>
        <w:spacing w:before="120" w:after="120"/>
        <w:rPr>
          <w:iCs/>
          <w:szCs w:val="32"/>
        </w:rPr>
      </w:pPr>
      <w:r>
        <w:rPr>
          <w:iCs/>
          <w:szCs w:val="32"/>
        </w:rPr>
        <w:t>This plan holds space to listen to First Nations perspectives and provides a framework that when it does come time to act, proposes incremental changes that will drive significant impacts when delivered in partnership with First Nations people.</w:t>
      </w:r>
      <w:r w:rsidR="006F28B9">
        <w:rPr>
          <w:iCs/>
          <w:szCs w:val="32"/>
        </w:rPr>
        <w:t xml:space="preserve"> After all, from little things, big things grow.</w:t>
      </w:r>
    </w:p>
    <w:p w14:paraId="0BB047C5" w14:textId="33698B56" w:rsidR="004314EC" w:rsidRPr="004314EC" w:rsidRDefault="00234AEA" w:rsidP="002F42DF">
      <w:pPr>
        <w:pStyle w:val="BodyText"/>
        <w:spacing w:before="120" w:after="120"/>
        <w:rPr>
          <w:b/>
          <w:bCs/>
          <w:iCs/>
          <w:szCs w:val="32"/>
        </w:rPr>
      </w:pPr>
      <w:r>
        <w:rPr>
          <w:noProof/>
        </w:rPr>
        <mc:AlternateContent>
          <mc:Choice Requires="wps">
            <w:drawing>
              <wp:anchor distT="45720" distB="45720" distL="114300" distR="114300" simplePos="0" relativeHeight="251686913" behindDoc="0" locked="0" layoutInCell="1" allowOverlap="1" wp14:anchorId="7674856F" wp14:editId="5649E0DB">
                <wp:simplePos x="0" y="0"/>
                <wp:positionH relativeFrom="column">
                  <wp:posOffset>2125980</wp:posOffset>
                </wp:positionH>
                <wp:positionV relativeFrom="paragraph">
                  <wp:posOffset>554355</wp:posOffset>
                </wp:positionV>
                <wp:extent cx="3667125" cy="558800"/>
                <wp:effectExtent l="0" t="0" r="0" b="0"/>
                <wp:wrapNone/>
                <wp:docPr id="23" name="Text Box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558800"/>
                        </a:xfrm>
                        <a:prstGeom prst="rect">
                          <a:avLst/>
                        </a:prstGeom>
                        <a:solidFill>
                          <a:srgbClr val="FFFFFF"/>
                        </a:solidFill>
                        <a:ln w="9525">
                          <a:noFill/>
                          <a:miter lim="800000"/>
                          <a:headEnd/>
                          <a:tailEnd/>
                        </a:ln>
                      </wps:spPr>
                      <wps:txbx>
                        <w:txbxContent>
                          <w:p w14:paraId="5785ACAA" w14:textId="76D8EF07" w:rsidR="006F28B9" w:rsidRPr="006F28B9" w:rsidRDefault="006F28B9">
                            <w:pPr>
                              <w:rPr>
                                <w:b/>
                                <w:bCs/>
                                <w:color w:val="8B0E04"/>
                                <w:sz w:val="32"/>
                                <w:szCs w:val="36"/>
                              </w:rPr>
                            </w:pPr>
                            <w:r w:rsidRPr="006F28B9">
                              <w:rPr>
                                <w:b/>
                                <w:bCs/>
                                <w:color w:val="8B0E04"/>
                                <w:sz w:val="32"/>
                                <w:szCs w:val="36"/>
                              </w:rPr>
                              <w:t xml:space="preserve">‘It’s time to work hand-in-hand towards a united </w:t>
                            </w:r>
                            <w:proofErr w:type="gramStart"/>
                            <w:r w:rsidRPr="006F28B9">
                              <w:rPr>
                                <w:b/>
                                <w:bCs/>
                                <w:color w:val="8B0E04"/>
                                <w:sz w:val="32"/>
                                <w:szCs w:val="36"/>
                              </w:rPr>
                              <w:t>Queensland’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74856F" id="Text Box 23" o:spid="_x0000_s1027" type="#_x0000_t202" alt="&quot;&quot;" style="position:absolute;margin-left:167.4pt;margin-top:43.65pt;width:288.75pt;height:44pt;z-index:25168691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BO1EAIAAP0DAAAOAAAAZHJzL2Uyb0RvYy54bWysU11v2yAUfZ+0/4B4X5xkSZpacaouXaZJ&#10;3YfU7QdgjGM0zGUXErv79b1gN426t2k8IC4XDueee9jc9K1hJ4Vegy34bDLlTFkJlbaHgv/8sX+3&#10;5swHYSthwKqCPyrPb7Zv32w6l6s5NGAqhYxArM87V/AmBJdnmZeNaoWfgFOWkjVgKwKFeMgqFB2h&#10;tyabT6errAOsHIJU3tPu3ZDk24Rf10qGb3XtVWCm4MQtpBnTXMY5225EfkDhGi1HGuIfWLRCW3r0&#10;DHUngmBH1H9BtVoieKjDREKbQV1rqVINVM1s+qqah0Y4lWohcbw7y+T/H6z8enpw35GF/gP01MBU&#10;hHf3IH95ZmHXCHtQt4jQNUpU9PAsSpZ1zufj1Si1z30EKbsvUFGTxTFAAuprbKMqVCcjdGrA41l0&#10;1QcmafP9anU1my85k5RbLtfraepKJvLn2w59+KSgZXFRcKSmJnRxuvchshH585H4mAejq702JgV4&#10;KHcG2UmQAfZppAJeHTOWdQW/XhKPeMtCvJ+80epABjW6LTgxozFYJqrx0VbpSBDaDGtiYuwoT1Rk&#10;0Cb0Zc90NWoX1SqheiS9EAY/0v+hRQP4h7OOvFhw//soUHFmPlvS/Hq2WETzpmCxvJpTgJeZ8jIj&#10;rCSoggfOhuUuJMMnOdwt9Wavk2wvTEbK5LGk5vgfookv43Tq5ddunwAAAP//AwBQSwMEFAAGAAgA&#10;AAAhAP5ZNTbfAAAACgEAAA8AAABkcnMvZG93bnJldi54bWxMj8tOwzAQRfdI/IM1SN1Rpw2lJcSp&#10;KqpuWCBRkGDpxpM4wi/Zbhr+nmEFuxnN0Z1z6+1kDRsxpsE7AYt5AQxd69XgegHvb4fbDbCUpVPS&#10;eIcCvjHBtrm+qmWl/MW94njMPaMQlyopQOccKs5Tq9HKNPcBHd06H63MtMaeqygvFG4NXxbFPbdy&#10;cPRBy4BPGtuv49kK+LB6UPv48tkpM+6fu90qTDEIMbuZdo/AMk75D4ZffVKHhpxO/uxUYkZAWd6R&#10;ehawWZfACHhYLGk4EblelcCbmv+v0PwAAAD//wMAUEsBAi0AFAAGAAgAAAAhALaDOJL+AAAA4QEA&#10;ABMAAAAAAAAAAAAAAAAAAAAAAFtDb250ZW50X1R5cGVzXS54bWxQSwECLQAUAAYACAAAACEAOP0h&#10;/9YAAACUAQAACwAAAAAAAAAAAAAAAAAvAQAAX3JlbHMvLnJlbHNQSwECLQAUAAYACAAAACEAvNgT&#10;tRACAAD9AwAADgAAAAAAAAAAAAAAAAAuAgAAZHJzL2Uyb0RvYy54bWxQSwECLQAUAAYACAAAACEA&#10;/lk1Nt8AAAAKAQAADwAAAAAAAAAAAAAAAABqBAAAZHJzL2Rvd25yZXYueG1sUEsFBgAAAAAEAAQA&#10;8wAAAHYFAAAAAA==&#10;" stroked="f">
                <v:textbox style="mso-fit-shape-to-text:t">
                  <w:txbxContent>
                    <w:p w14:paraId="5785ACAA" w14:textId="76D8EF07" w:rsidR="006F28B9" w:rsidRPr="006F28B9" w:rsidRDefault="006F28B9">
                      <w:pPr>
                        <w:rPr>
                          <w:b/>
                          <w:bCs/>
                          <w:color w:val="8B0E04"/>
                          <w:sz w:val="32"/>
                          <w:szCs w:val="36"/>
                        </w:rPr>
                      </w:pPr>
                      <w:r w:rsidRPr="006F28B9">
                        <w:rPr>
                          <w:b/>
                          <w:bCs/>
                          <w:color w:val="8B0E04"/>
                          <w:sz w:val="32"/>
                          <w:szCs w:val="36"/>
                        </w:rPr>
                        <w:t xml:space="preserve">‘It’s time to work hand-in-hand towards a united </w:t>
                      </w:r>
                      <w:proofErr w:type="gramStart"/>
                      <w:r w:rsidRPr="006F28B9">
                        <w:rPr>
                          <w:b/>
                          <w:bCs/>
                          <w:color w:val="8B0E04"/>
                          <w:sz w:val="32"/>
                          <w:szCs w:val="36"/>
                        </w:rPr>
                        <w:t>Queensland’</w:t>
                      </w:r>
                      <w:proofErr w:type="gramEnd"/>
                    </w:p>
                  </w:txbxContent>
                </v:textbox>
              </v:shape>
            </w:pict>
          </mc:Fallback>
        </mc:AlternateContent>
      </w:r>
      <w:r w:rsidR="00E031C7">
        <w:rPr>
          <w:b/>
          <w:bCs/>
          <w:noProof/>
        </w:rPr>
        <w:drawing>
          <wp:inline distT="0" distB="0" distL="0" distR="0" wp14:anchorId="2C0BB184" wp14:editId="4E309D07">
            <wp:extent cx="1355235" cy="1524000"/>
            <wp:effectExtent l="0" t="0" r="0" b="0"/>
            <wp:docPr id="3" name="Picture 3" descr="Sally Stannard, Director-General of the Department of Transport and Main R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ally Stannard, Director-General of the Department of Transport and Main Road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65256" cy="1535269"/>
                    </a:xfrm>
                    <a:prstGeom prst="rect">
                      <a:avLst/>
                    </a:prstGeom>
                    <a:noFill/>
                    <a:ln>
                      <a:noFill/>
                    </a:ln>
                  </pic:spPr>
                </pic:pic>
              </a:graphicData>
            </a:graphic>
          </wp:inline>
        </w:drawing>
      </w:r>
      <w:r w:rsidR="004C0CE9">
        <w:rPr>
          <w:b/>
          <w:bCs/>
          <w:iCs/>
          <w:szCs w:val="32"/>
        </w:rPr>
        <w:t xml:space="preserve"> </w:t>
      </w:r>
    </w:p>
    <w:p w14:paraId="08B19BFF" w14:textId="77777777" w:rsidR="00F1525B" w:rsidRDefault="004314EC" w:rsidP="006F28B9">
      <w:pPr>
        <w:pStyle w:val="BodyText"/>
        <w:spacing w:before="120" w:after="120"/>
        <w:rPr>
          <w:b/>
          <w:bCs/>
          <w:iCs/>
          <w:szCs w:val="32"/>
        </w:rPr>
      </w:pPr>
      <w:r w:rsidRPr="004314EC">
        <w:rPr>
          <w:b/>
          <w:bCs/>
          <w:iCs/>
          <w:szCs w:val="32"/>
        </w:rPr>
        <w:t>Sally Stannard</w:t>
      </w:r>
    </w:p>
    <w:p w14:paraId="23678D11" w14:textId="49730694" w:rsidR="007C37E7" w:rsidRPr="006F28B9" w:rsidRDefault="00B67D5E" w:rsidP="006F28B9">
      <w:pPr>
        <w:pStyle w:val="BodyText"/>
        <w:spacing w:before="120" w:after="120"/>
        <w:rPr>
          <w:b/>
          <w:bCs/>
          <w:iCs/>
          <w:szCs w:val="32"/>
        </w:rPr>
      </w:pPr>
      <w:r w:rsidRPr="004314EC">
        <w:rPr>
          <w:b/>
          <w:bCs/>
          <w:iCs/>
          <w:szCs w:val="32"/>
        </w:rPr>
        <w:t>Director-General</w:t>
      </w:r>
      <w:r w:rsidR="00360E91">
        <w:rPr>
          <w:b/>
          <w:bCs/>
          <w:iCs/>
          <w:szCs w:val="32"/>
        </w:rPr>
        <w:t xml:space="preserve">, </w:t>
      </w:r>
      <w:r w:rsidR="00174778">
        <w:rPr>
          <w:b/>
          <w:bCs/>
          <w:iCs/>
          <w:szCs w:val="32"/>
        </w:rPr>
        <w:t>Department of Transport and Main Roads</w:t>
      </w:r>
    </w:p>
    <w:p w14:paraId="7F38E579" w14:textId="436DEDF5" w:rsidR="006F28B9" w:rsidRDefault="00867DB7" w:rsidP="006F28B9">
      <w:pPr>
        <w:pStyle w:val="Heading1"/>
      </w:pPr>
      <w:bookmarkStart w:id="10" w:name="_Toc152253975"/>
      <w:r>
        <w:lastRenderedPageBreak/>
        <w:t>Message from the General Manager</w:t>
      </w:r>
      <w:bookmarkEnd w:id="10"/>
    </w:p>
    <w:p w14:paraId="44C85A0E" w14:textId="403AB127" w:rsidR="006F28B9" w:rsidRDefault="0091253E" w:rsidP="006F28B9">
      <w:pPr>
        <w:pStyle w:val="BodyText"/>
        <w:spacing w:before="120" w:after="120"/>
        <w:rPr>
          <w:iCs/>
          <w:szCs w:val="32"/>
        </w:rPr>
      </w:pPr>
      <w:r>
        <w:rPr>
          <w:iCs/>
          <w:szCs w:val="32"/>
        </w:rPr>
        <w:t>Throughout</w:t>
      </w:r>
      <w:r w:rsidR="006F28B9">
        <w:rPr>
          <w:iCs/>
          <w:szCs w:val="32"/>
        </w:rPr>
        <w:t xml:space="preserve"> my 40+ years at the Department of Transport and Main Roads I have travelled across this great state and have had the pleasure to meet and build relationships with many different Aboriginal and Torres Strait Islander people</w:t>
      </w:r>
      <w:r w:rsidR="00187F67">
        <w:rPr>
          <w:iCs/>
          <w:szCs w:val="32"/>
        </w:rPr>
        <w:t>s</w:t>
      </w:r>
      <w:r w:rsidR="006F28B9">
        <w:rPr>
          <w:iCs/>
          <w:szCs w:val="32"/>
        </w:rPr>
        <w:t xml:space="preserve"> and communities. </w:t>
      </w:r>
    </w:p>
    <w:p w14:paraId="5330283B" w14:textId="411A0D57" w:rsidR="00DC46B2" w:rsidRDefault="00DC46B2" w:rsidP="006F28B9">
      <w:pPr>
        <w:pStyle w:val="BodyText"/>
        <w:spacing w:before="120" w:after="120"/>
        <w:rPr>
          <w:iCs/>
          <w:szCs w:val="32"/>
        </w:rPr>
      </w:pPr>
      <w:r>
        <w:rPr>
          <w:iCs/>
          <w:szCs w:val="32"/>
        </w:rPr>
        <w:t>I have seen first-hand how systemic tweaks to the process can have massive positive benefits to First Nations people of Queensland.</w:t>
      </w:r>
    </w:p>
    <w:p w14:paraId="1F7EAAFC" w14:textId="258A3DFB" w:rsidR="00DC46B2" w:rsidRDefault="00DC46B2" w:rsidP="006F28B9">
      <w:pPr>
        <w:pStyle w:val="BodyText"/>
        <w:spacing w:before="120" w:after="120"/>
        <w:rPr>
          <w:iCs/>
          <w:szCs w:val="32"/>
        </w:rPr>
      </w:pPr>
      <w:r>
        <w:rPr>
          <w:iCs/>
          <w:szCs w:val="32"/>
        </w:rPr>
        <w:t xml:space="preserve">In 2021, our then Director-General asked me to review the efforts TMR was doing for Aboriginal and Torres Strait Islander customers and staff, recognising the need for a renewed focus and commitment in this space. With that, the Indigenous Strategy Team was created with a goal to increase visibility of our current initiatives, identify opportunities to maximise our resources, </w:t>
      </w:r>
      <w:proofErr w:type="gramStart"/>
      <w:r>
        <w:rPr>
          <w:iCs/>
          <w:szCs w:val="32"/>
        </w:rPr>
        <w:t>in order to</w:t>
      </w:r>
      <w:proofErr w:type="gramEnd"/>
      <w:r>
        <w:rPr>
          <w:iCs/>
          <w:szCs w:val="32"/>
        </w:rPr>
        <w:t xml:space="preserve"> create sustainable socio-economic outcomes with First Nations people.</w:t>
      </w:r>
    </w:p>
    <w:p w14:paraId="437897A1" w14:textId="319F1D7A" w:rsidR="00DC46B2" w:rsidRDefault="00DC46B2" w:rsidP="006F28B9">
      <w:pPr>
        <w:pStyle w:val="BodyText"/>
        <w:spacing w:before="120" w:after="120"/>
        <w:rPr>
          <w:iCs/>
          <w:szCs w:val="32"/>
        </w:rPr>
      </w:pPr>
      <w:r>
        <w:rPr>
          <w:iCs/>
          <w:szCs w:val="32"/>
        </w:rPr>
        <w:t>Our goal is to have the Indigenous Strategy Roadmap embedded in our everyday core business, so our service delivery considers and includes Aboriginal and Torres Strait Islander people</w:t>
      </w:r>
      <w:r w:rsidR="00187F67">
        <w:rPr>
          <w:iCs/>
          <w:szCs w:val="32"/>
        </w:rPr>
        <w:t>s</w:t>
      </w:r>
      <w:r>
        <w:rPr>
          <w:iCs/>
          <w:szCs w:val="32"/>
        </w:rPr>
        <w:t xml:space="preserve">, </w:t>
      </w:r>
      <w:proofErr w:type="gramStart"/>
      <w:r>
        <w:rPr>
          <w:iCs/>
          <w:szCs w:val="32"/>
        </w:rPr>
        <w:t>communities</w:t>
      </w:r>
      <w:proofErr w:type="gramEnd"/>
      <w:r>
        <w:rPr>
          <w:iCs/>
          <w:szCs w:val="32"/>
        </w:rPr>
        <w:t xml:space="preserve"> and businesses. </w:t>
      </w:r>
    </w:p>
    <w:p w14:paraId="342E447E" w14:textId="76ED2A5A" w:rsidR="00DC46B2" w:rsidRDefault="00DC46B2" w:rsidP="006F28B9">
      <w:pPr>
        <w:pStyle w:val="BodyText"/>
        <w:spacing w:before="120" w:after="120"/>
        <w:rPr>
          <w:iCs/>
          <w:szCs w:val="32"/>
        </w:rPr>
      </w:pPr>
      <w:r>
        <w:rPr>
          <w:iCs/>
          <w:szCs w:val="32"/>
        </w:rPr>
        <w:t>While TMR can be proud of the many achievements we have made to date, the path forward must be different to the paths previously taken.</w:t>
      </w:r>
    </w:p>
    <w:p w14:paraId="037EB204" w14:textId="7C6E617E" w:rsidR="00DC46B2" w:rsidRDefault="00DC46B2" w:rsidP="006F28B9">
      <w:pPr>
        <w:pStyle w:val="BodyText"/>
        <w:spacing w:before="120" w:after="120"/>
        <w:rPr>
          <w:iCs/>
          <w:szCs w:val="32"/>
        </w:rPr>
      </w:pPr>
      <w:r>
        <w:rPr>
          <w:iCs/>
          <w:szCs w:val="32"/>
        </w:rPr>
        <w:t>This is not just another project to deliver. It is a true reframing of the relationship between Aboriginal and Torres Strait Islander people</w:t>
      </w:r>
      <w:r w:rsidR="00187F67">
        <w:rPr>
          <w:iCs/>
          <w:szCs w:val="32"/>
        </w:rPr>
        <w:t>s</w:t>
      </w:r>
      <w:r>
        <w:rPr>
          <w:iCs/>
          <w:szCs w:val="32"/>
        </w:rPr>
        <w:t xml:space="preserve"> and the Queensland Government.</w:t>
      </w:r>
    </w:p>
    <w:p w14:paraId="3202670C" w14:textId="297BA570" w:rsidR="00DC46B2" w:rsidRDefault="00DC46B2" w:rsidP="006F28B9">
      <w:pPr>
        <w:pStyle w:val="BodyText"/>
        <w:spacing w:before="120" w:after="120"/>
        <w:rPr>
          <w:iCs/>
          <w:szCs w:val="32"/>
        </w:rPr>
      </w:pPr>
      <w:r>
        <w:rPr>
          <w:iCs/>
          <w:szCs w:val="32"/>
        </w:rPr>
        <w:t>As government employees and public servants, it is important we strive for excellence with culture at the centre, and that is what this Roadmap aims to achieve. It is through our people at TMR that wonderful things can happen, and we can collectively flourish beyond the solid foundations established in pockets across the state.</w:t>
      </w:r>
    </w:p>
    <w:p w14:paraId="2887133E" w14:textId="1BD81BA0" w:rsidR="006F28B9" w:rsidRDefault="00F1525B" w:rsidP="006F28B9">
      <w:pPr>
        <w:pStyle w:val="BodyText"/>
        <w:spacing w:before="120" w:after="120"/>
        <w:rPr>
          <w:iCs/>
          <w:szCs w:val="32"/>
        </w:rPr>
      </w:pPr>
      <w:r>
        <w:rPr>
          <w:iCs/>
          <w:szCs w:val="32"/>
        </w:rPr>
        <w:t>Queensland is on the precipice of history right now.</w:t>
      </w:r>
    </w:p>
    <w:p w14:paraId="4CA88943" w14:textId="4B571C12" w:rsidR="00F1525B" w:rsidRDefault="00F1525B" w:rsidP="006F28B9">
      <w:pPr>
        <w:pStyle w:val="BodyText"/>
        <w:spacing w:before="120" w:after="120"/>
        <w:rPr>
          <w:iCs/>
          <w:szCs w:val="32"/>
        </w:rPr>
      </w:pPr>
      <w:r>
        <w:rPr>
          <w:iCs/>
          <w:szCs w:val="32"/>
        </w:rPr>
        <w:t>As a department we recognise that in the spirit of healing, we need to learn from our shared history through truth-telling, as we move forward together towards a stronger and brighter Queensland. We are working closely with our fellow agencies in striving to meet the Queensland Government’s Reconciliation targets together.</w:t>
      </w:r>
    </w:p>
    <w:p w14:paraId="67DCC052" w14:textId="50AF9EDD" w:rsidR="00F1525B" w:rsidRDefault="00F1525B" w:rsidP="006F28B9">
      <w:pPr>
        <w:pStyle w:val="BodyText"/>
        <w:spacing w:before="120" w:after="120"/>
        <w:rPr>
          <w:iCs/>
          <w:szCs w:val="32"/>
        </w:rPr>
      </w:pPr>
      <w:r>
        <w:rPr>
          <w:iCs/>
          <w:szCs w:val="32"/>
        </w:rPr>
        <w:t xml:space="preserve">TMR is committed to this new way of working together with Aboriginal and Torres Strait </w:t>
      </w:r>
      <w:r w:rsidR="00187F67">
        <w:rPr>
          <w:iCs/>
          <w:szCs w:val="32"/>
        </w:rPr>
        <w:t>I</w:t>
      </w:r>
      <w:r>
        <w:rPr>
          <w:iCs/>
          <w:szCs w:val="32"/>
        </w:rPr>
        <w:t>slander people</w:t>
      </w:r>
      <w:r w:rsidR="00187F67">
        <w:rPr>
          <w:iCs/>
          <w:szCs w:val="32"/>
        </w:rPr>
        <w:t>s</w:t>
      </w:r>
      <w:r>
        <w:rPr>
          <w:iCs/>
          <w:szCs w:val="32"/>
        </w:rPr>
        <w:t xml:space="preserve"> that delivers real change and real outcomes, through a reframed relationship based on genuine partnership, as we continue the journey towards reconciliation and treaty.</w:t>
      </w:r>
    </w:p>
    <w:p w14:paraId="1CDCFB45" w14:textId="3DF8AFC8" w:rsidR="00F1525B" w:rsidRDefault="00F1525B" w:rsidP="006F28B9">
      <w:pPr>
        <w:pStyle w:val="BodyText"/>
        <w:spacing w:before="120" w:after="120"/>
        <w:rPr>
          <w:iCs/>
          <w:szCs w:val="32"/>
        </w:rPr>
      </w:pPr>
      <w:r>
        <w:rPr>
          <w:iCs/>
          <w:szCs w:val="32"/>
        </w:rPr>
        <w:t>The Indigenous Strategy Roadmap guides the way forward and allows us to get on with the job.</w:t>
      </w:r>
    </w:p>
    <w:p w14:paraId="6A3F8BD9" w14:textId="14470842" w:rsidR="006F28B9" w:rsidRPr="004314EC" w:rsidRDefault="00234AEA" w:rsidP="006F28B9">
      <w:pPr>
        <w:pStyle w:val="BodyText"/>
        <w:spacing w:before="120" w:after="120"/>
        <w:rPr>
          <w:b/>
          <w:bCs/>
          <w:iCs/>
          <w:szCs w:val="32"/>
        </w:rPr>
      </w:pPr>
      <w:r>
        <w:rPr>
          <w:noProof/>
        </w:rPr>
        <mc:AlternateContent>
          <mc:Choice Requires="wps">
            <w:drawing>
              <wp:anchor distT="45720" distB="45720" distL="114300" distR="114300" simplePos="0" relativeHeight="251688961" behindDoc="0" locked="0" layoutInCell="1" allowOverlap="1" wp14:anchorId="18F487A7" wp14:editId="6B441E34">
                <wp:simplePos x="0" y="0"/>
                <wp:positionH relativeFrom="column">
                  <wp:posOffset>2125980</wp:posOffset>
                </wp:positionH>
                <wp:positionV relativeFrom="paragraph">
                  <wp:posOffset>554355</wp:posOffset>
                </wp:positionV>
                <wp:extent cx="3667125" cy="558800"/>
                <wp:effectExtent l="0" t="0" r="0" b="0"/>
                <wp:wrapNone/>
                <wp:docPr id="22" name="Text Box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558800"/>
                        </a:xfrm>
                        <a:prstGeom prst="rect">
                          <a:avLst/>
                        </a:prstGeom>
                        <a:solidFill>
                          <a:srgbClr val="FFFFFF"/>
                        </a:solidFill>
                        <a:ln w="9525">
                          <a:noFill/>
                          <a:miter lim="800000"/>
                          <a:headEnd/>
                          <a:tailEnd/>
                        </a:ln>
                      </wps:spPr>
                      <wps:txbx>
                        <w:txbxContent>
                          <w:p w14:paraId="3769C868" w14:textId="363ADAC5" w:rsidR="006F28B9" w:rsidRPr="00F1525B" w:rsidRDefault="006F28B9" w:rsidP="006F28B9">
                            <w:pPr>
                              <w:rPr>
                                <w:b/>
                                <w:bCs/>
                                <w:color w:val="002D62"/>
                                <w:sz w:val="32"/>
                                <w:szCs w:val="36"/>
                              </w:rPr>
                            </w:pPr>
                            <w:r w:rsidRPr="00F1525B">
                              <w:rPr>
                                <w:b/>
                                <w:bCs/>
                                <w:color w:val="002D62"/>
                                <w:sz w:val="32"/>
                                <w:szCs w:val="36"/>
                              </w:rPr>
                              <w:t>‘</w:t>
                            </w:r>
                            <w:r w:rsidR="00F1525B" w:rsidRPr="00F1525B">
                              <w:rPr>
                                <w:b/>
                                <w:bCs/>
                                <w:color w:val="002D62"/>
                                <w:sz w:val="32"/>
                                <w:szCs w:val="36"/>
                              </w:rPr>
                              <w:t xml:space="preserve">Working together to better support the capability of Queensland </w:t>
                            </w:r>
                            <w:proofErr w:type="gramStart"/>
                            <w:r w:rsidR="00F1525B" w:rsidRPr="00F1525B">
                              <w:rPr>
                                <w:b/>
                                <w:bCs/>
                                <w:color w:val="002D62"/>
                                <w:sz w:val="32"/>
                                <w:szCs w:val="36"/>
                              </w:rPr>
                              <w:t>mob’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F487A7" id="Text Box 22" o:spid="_x0000_s1028" type="#_x0000_t202" alt="&quot;&quot;" style="position:absolute;margin-left:167.4pt;margin-top:43.65pt;width:288.75pt;height:44pt;z-index:25168896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F0EgIAAP0DAAAOAAAAZHJzL2Uyb0RvYy54bWysU8tu2zAQvBfoPxC817Jd23EEy0Hq1EWB&#10;9AGk/QCKoiyiFJdd0pbcr8+SchwjvQXRgeBqucPZ2eHqpm8NOyj0GmzBJ6MxZ8pKqLTdFfz3r+2H&#10;JWc+CFsJA1YV/Kg8v1m/f7fqXK6m0ICpFDICsT7vXMGbEFyeZV42qhV+BE5ZStaArQgU4i6rUHSE&#10;3ppsOh4vsg6wcghSeU9/74YkXyf8ulYy/KhrrwIzBSduIa2Y1jKu2Xol8h0K12h5oiFewaIV2tKl&#10;Z6g7EQTbo/4PqtUSwUMdRhLaDOpaS5V6oG4m4xfdPDTCqdQLiePdWSb/drDy++HB/UQW+k/Q0wBT&#10;E97dg/zjmYVNI+xO3SJC1yhR0cWTKFnWOZ+fSqPUPvcRpOy+QUVDFvsACaivsY2qUJ+M0GkAx7Po&#10;qg9M0s+Pi8XVZDrnTFJuPl8ux2kqmcifqh368EVBy+Km4EhDTejicO9DZCPypyPxMg9GV1ttTApw&#10;V24MsoMgA2zTlxp4ccxY1hX8ek48YpWFWJ+80epABjW6LTgxo2+wTFTjs63SkSC0GfbExNiTPFGR&#10;QZvQlz3TVcGnsTaqVUJ1JL0QBj/S+6FNA/iPs468WHD/dy9QcWa+WtL8ejKbRfOmYDa/mlKAl5ny&#10;MiOsJKiCB86G7SYkwyc53C3NZquTbM9MTpTJY0nN03uIJr6M06nnV7t+BAAA//8DAFBLAwQUAAYA&#10;CAAAACEA/lk1Nt8AAAAKAQAADwAAAGRycy9kb3ducmV2LnhtbEyPy07DMBBF90j8gzVI3VGnDaUl&#10;xKkqqm5YIFGQYOnGkzjCL9luGv6eYQW7Gc3RnXPr7WQNGzGmwTsBi3kBDF3r1eB6Ae9vh9sNsJSl&#10;U9J4hwK+McG2ub6qZaX8xb3ieMw9oxCXKilA5xwqzlOr0co09wEd3Tofrcy0xp6rKC8Ubg1fFsU9&#10;t3Jw9EHLgE8a26/j2Qr4sHpQ+/jy2Skz7p+73SpMMQgxu5l2j8AyTvkPhl99UoeGnE7+7FRiRkBZ&#10;3pF6FrBZl8AIeFgsaTgRuV6VwJua/6/Q/AAAAP//AwBQSwECLQAUAAYACAAAACEAtoM4kv4AAADh&#10;AQAAEwAAAAAAAAAAAAAAAAAAAAAAW0NvbnRlbnRfVHlwZXNdLnhtbFBLAQItABQABgAIAAAAIQA4&#10;/SH/1gAAAJQBAAALAAAAAAAAAAAAAAAAAC8BAABfcmVscy8ucmVsc1BLAQItABQABgAIAAAAIQCL&#10;BtF0EgIAAP0DAAAOAAAAAAAAAAAAAAAAAC4CAABkcnMvZTJvRG9jLnhtbFBLAQItABQABgAIAAAA&#10;IQD+WTU23wAAAAoBAAAPAAAAAAAAAAAAAAAAAGwEAABkcnMvZG93bnJldi54bWxQSwUGAAAAAAQA&#10;BADzAAAAeAUAAAAA&#10;" stroked="f">
                <v:textbox style="mso-fit-shape-to-text:t">
                  <w:txbxContent>
                    <w:p w14:paraId="3769C868" w14:textId="363ADAC5" w:rsidR="006F28B9" w:rsidRPr="00F1525B" w:rsidRDefault="006F28B9" w:rsidP="006F28B9">
                      <w:pPr>
                        <w:rPr>
                          <w:b/>
                          <w:bCs/>
                          <w:color w:val="002D62"/>
                          <w:sz w:val="32"/>
                          <w:szCs w:val="36"/>
                        </w:rPr>
                      </w:pPr>
                      <w:r w:rsidRPr="00F1525B">
                        <w:rPr>
                          <w:b/>
                          <w:bCs/>
                          <w:color w:val="002D62"/>
                          <w:sz w:val="32"/>
                          <w:szCs w:val="36"/>
                        </w:rPr>
                        <w:t>‘</w:t>
                      </w:r>
                      <w:r w:rsidR="00F1525B" w:rsidRPr="00F1525B">
                        <w:rPr>
                          <w:b/>
                          <w:bCs/>
                          <w:color w:val="002D62"/>
                          <w:sz w:val="32"/>
                          <w:szCs w:val="36"/>
                        </w:rPr>
                        <w:t xml:space="preserve">Working together to better support the capability of Queensland </w:t>
                      </w:r>
                      <w:proofErr w:type="gramStart"/>
                      <w:r w:rsidR="00F1525B" w:rsidRPr="00F1525B">
                        <w:rPr>
                          <w:b/>
                          <w:bCs/>
                          <w:color w:val="002D62"/>
                          <w:sz w:val="32"/>
                          <w:szCs w:val="36"/>
                        </w:rPr>
                        <w:t>mob’</w:t>
                      </w:r>
                      <w:proofErr w:type="gramEnd"/>
                    </w:p>
                  </w:txbxContent>
                </v:textbox>
              </v:shape>
            </w:pict>
          </mc:Fallback>
        </mc:AlternateContent>
      </w:r>
      <w:r w:rsidR="00F1525B" w:rsidRPr="00F1525B">
        <w:rPr>
          <w:noProof/>
        </w:rPr>
        <w:t xml:space="preserve"> </w:t>
      </w:r>
      <w:r w:rsidR="00F1525B" w:rsidRPr="00F1525B">
        <w:rPr>
          <w:b/>
          <w:bCs/>
          <w:iCs/>
          <w:noProof/>
          <w:szCs w:val="32"/>
        </w:rPr>
        <w:drawing>
          <wp:inline distT="0" distB="0" distL="0" distR="0" wp14:anchorId="10A0B0A1" wp14:editId="3DB6CB0C">
            <wp:extent cx="1577296" cy="1536852"/>
            <wp:effectExtent l="0" t="0" r="0" b="6350"/>
            <wp:docPr id="10" name="Picture 10" descr="Bill Lansbury, General Manager, Indigenous Strategy, Department of Transport and Main R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Bill Lansbury, General Manager, Indigenous Strategy, Department of Transport and Main Roads"/>
                    <pic:cNvPicPr/>
                  </pic:nvPicPr>
                  <pic:blipFill>
                    <a:blip r:embed="rId20"/>
                    <a:stretch>
                      <a:fillRect/>
                    </a:stretch>
                  </pic:blipFill>
                  <pic:spPr>
                    <a:xfrm>
                      <a:off x="0" y="0"/>
                      <a:ext cx="1577296" cy="1536852"/>
                    </a:xfrm>
                    <a:prstGeom prst="rect">
                      <a:avLst/>
                    </a:prstGeom>
                  </pic:spPr>
                </pic:pic>
              </a:graphicData>
            </a:graphic>
          </wp:inline>
        </w:drawing>
      </w:r>
      <w:r w:rsidR="006F28B9">
        <w:rPr>
          <w:b/>
          <w:bCs/>
          <w:iCs/>
          <w:szCs w:val="32"/>
        </w:rPr>
        <w:t xml:space="preserve"> </w:t>
      </w:r>
    </w:p>
    <w:p w14:paraId="08FCF31F" w14:textId="3605E46C" w:rsidR="00F1525B" w:rsidRDefault="00F1525B" w:rsidP="006F28B9">
      <w:pPr>
        <w:pStyle w:val="BodyText"/>
        <w:spacing w:before="120" w:after="120"/>
        <w:rPr>
          <w:b/>
          <w:bCs/>
          <w:iCs/>
          <w:szCs w:val="32"/>
        </w:rPr>
      </w:pPr>
      <w:r>
        <w:rPr>
          <w:b/>
          <w:bCs/>
          <w:iCs/>
          <w:szCs w:val="32"/>
        </w:rPr>
        <w:t>Bill Lansbury</w:t>
      </w:r>
    </w:p>
    <w:p w14:paraId="1ECFC41A" w14:textId="79AC5FBF" w:rsidR="00F1525B" w:rsidRDefault="00F1525B" w:rsidP="006F28B9">
      <w:pPr>
        <w:pStyle w:val="BodyText"/>
        <w:spacing w:before="120" w:after="120"/>
        <w:rPr>
          <w:b/>
          <w:bCs/>
          <w:iCs/>
          <w:szCs w:val="32"/>
        </w:rPr>
      </w:pPr>
      <w:r>
        <w:rPr>
          <w:b/>
          <w:bCs/>
          <w:iCs/>
          <w:szCs w:val="32"/>
        </w:rPr>
        <w:t>General Manager, Indigenous Strategy</w:t>
      </w:r>
    </w:p>
    <w:p w14:paraId="22E4EB89" w14:textId="6B07A19C" w:rsidR="006F28B9" w:rsidRPr="006F28B9" w:rsidRDefault="006F28B9" w:rsidP="006F28B9">
      <w:pPr>
        <w:pStyle w:val="BodyText"/>
        <w:spacing w:before="120" w:after="120"/>
        <w:rPr>
          <w:b/>
          <w:bCs/>
          <w:iCs/>
          <w:szCs w:val="32"/>
        </w:rPr>
      </w:pPr>
      <w:r>
        <w:rPr>
          <w:b/>
          <w:bCs/>
          <w:iCs/>
          <w:szCs w:val="32"/>
        </w:rPr>
        <w:t>Department of Transport and Main Roads</w:t>
      </w:r>
    </w:p>
    <w:p w14:paraId="4F3558D0" w14:textId="15394D4F" w:rsidR="00722539" w:rsidRDefault="00E675CD" w:rsidP="007C37E7">
      <w:pPr>
        <w:pStyle w:val="Heading1"/>
      </w:pPr>
      <w:bookmarkStart w:id="11" w:name="_Toc152253976"/>
      <w:r>
        <w:lastRenderedPageBreak/>
        <w:t>Vision</w:t>
      </w:r>
      <w:bookmarkEnd w:id="11"/>
    </w:p>
    <w:p w14:paraId="32CF2C59" w14:textId="7CCFF334" w:rsidR="000C75ED" w:rsidRDefault="00E675CD" w:rsidP="00D82961">
      <w:pPr>
        <w:pStyle w:val="BodyText"/>
      </w:pPr>
      <w:bookmarkStart w:id="12" w:name="_Toc518476265"/>
      <w:r>
        <w:t xml:space="preserve">At Transport and Main Roads (TMR), our vision is to create a single integrated network accessible to everyone. </w:t>
      </w:r>
    </w:p>
    <w:p w14:paraId="50B20AD3" w14:textId="25BD08CE" w:rsidR="00E675CD" w:rsidRDefault="00E675CD" w:rsidP="00D82961">
      <w:pPr>
        <w:pStyle w:val="BodyText"/>
      </w:pPr>
      <w:r>
        <w:t>We believe that all Queenslanders, irrespective of where they live and work, can expect to have appropriate transport choice, fair access to the transport system and digital inclusiveness.</w:t>
      </w:r>
    </w:p>
    <w:p w14:paraId="6007961C" w14:textId="1CD4C18A" w:rsidR="00E675CD" w:rsidRDefault="00E675CD" w:rsidP="00D82961">
      <w:pPr>
        <w:pStyle w:val="BodyText"/>
      </w:pPr>
      <w:r>
        <w:t xml:space="preserve">We acknowledge there are barriers to achieving that in remote, </w:t>
      </w:r>
      <w:proofErr w:type="gramStart"/>
      <w:r>
        <w:t>discrete</w:t>
      </w:r>
      <w:proofErr w:type="gramEnd"/>
      <w:r>
        <w:t xml:space="preserve"> and Aboriginal and Torres Strait Islander communities. </w:t>
      </w:r>
    </w:p>
    <w:p w14:paraId="29118461" w14:textId="26AB0B39" w:rsidR="00E675CD" w:rsidRDefault="00E675CD" w:rsidP="00D82961">
      <w:pPr>
        <w:pStyle w:val="BodyText"/>
      </w:pPr>
      <w:r>
        <w:t>TMR is committed to removing those barriers by reframing our relationship with Aboriginal and Torres Strait Islander people</w:t>
      </w:r>
      <w:r w:rsidR="00187F67">
        <w:t>s</w:t>
      </w:r>
      <w:r>
        <w:t>.</w:t>
      </w:r>
    </w:p>
    <w:p w14:paraId="370AB8EC" w14:textId="0ADA4C52" w:rsidR="00E675CD" w:rsidRDefault="00E675CD" w:rsidP="00D82961">
      <w:pPr>
        <w:pStyle w:val="BodyText"/>
      </w:pPr>
      <w:r>
        <w:t>The vision of the Indigenous Strategy Roadmap is to create a robust framework that increases our potential to deliver positive socio-economic outcomes with Aboriginal and Torres Strait Islander people</w:t>
      </w:r>
      <w:r w:rsidR="00187F67">
        <w:t>s</w:t>
      </w:r>
      <w:r>
        <w:t>, businesses, and communities.</w:t>
      </w:r>
    </w:p>
    <w:p w14:paraId="1C2E044F" w14:textId="37B53C1D" w:rsidR="00E675CD" w:rsidRDefault="00E675CD" w:rsidP="00D82961">
      <w:pPr>
        <w:pStyle w:val="BodyText"/>
      </w:pPr>
      <w:r>
        <w:t>Our goal is to have a workplace that represents the community it services, provides a welcoming and safe space for all its customers and workforce (employees and contractors), and celebrates the diverse and unique cultures of the First Nations people of Queensland.</w:t>
      </w:r>
    </w:p>
    <w:p w14:paraId="337162BC" w14:textId="62AC546B" w:rsidR="00E675CD" w:rsidRDefault="00E675CD" w:rsidP="00E675CD">
      <w:pPr>
        <w:pStyle w:val="Heading2"/>
      </w:pPr>
      <w:bookmarkStart w:id="13" w:name="_Toc152253977"/>
      <w:r>
        <w:t>Key focus areas</w:t>
      </w:r>
      <w:bookmarkEnd w:id="13"/>
    </w:p>
    <w:p w14:paraId="1AD923F5" w14:textId="3BF92343" w:rsidR="00E675CD" w:rsidRDefault="00041FC4">
      <w:pPr>
        <w:pStyle w:val="BodyText"/>
        <w:numPr>
          <w:ilvl w:val="0"/>
          <w:numId w:val="13"/>
        </w:numPr>
      </w:pPr>
      <w:r>
        <w:t>Increase the number of employees who identify as Aboriginal and/or Torres Strait Islander</w:t>
      </w:r>
    </w:p>
    <w:p w14:paraId="2451F3DD" w14:textId="3D3BD8CE" w:rsidR="00041FC4" w:rsidRDefault="00041FC4">
      <w:pPr>
        <w:pStyle w:val="BodyText"/>
        <w:numPr>
          <w:ilvl w:val="0"/>
          <w:numId w:val="13"/>
        </w:numPr>
      </w:pPr>
      <w:r>
        <w:t xml:space="preserve">Increase training and career progression opportunities with Aboriginal and Torres Strait Islander </w:t>
      </w:r>
      <w:proofErr w:type="gramStart"/>
      <w:r>
        <w:t>employees</w:t>
      </w:r>
      <w:proofErr w:type="gramEnd"/>
    </w:p>
    <w:p w14:paraId="10809156" w14:textId="57B45C0A" w:rsidR="00041FC4" w:rsidRDefault="00041FC4">
      <w:pPr>
        <w:pStyle w:val="BodyText"/>
        <w:numPr>
          <w:ilvl w:val="0"/>
          <w:numId w:val="13"/>
        </w:numPr>
      </w:pPr>
      <w:r>
        <w:t xml:space="preserve">Increase the procurement spend with and number of Aboriginal and Torres Strait Islander </w:t>
      </w:r>
      <w:proofErr w:type="gramStart"/>
      <w:r>
        <w:t>businesses</w:t>
      </w:r>
      <w:proofErr w:type="gramEnd"/>
    </w:p>
    <w:p w14:paraId="469EDA20" w14:textId="5FED761A" w:rsidR="00715626" w:rsidRPr="00715626" w:rsidRDefault="00041FC4">
      <w:pPr>
        <w:pStyle w:val="BodyText"/>
        <w:numPr>
          <w:ilvl w:val="0"/>
          <w:numId w:val="13"/>
        </w:numPr>
      </w:pPr>
      <w:r>
        <w:t>Improve our workforce’s awareness of Aboriginal and Torres Strait Islander cultures and shared history</w:t>
      </w:r>
      <w:r w:rsidR="00715626">
        <w:br/>
      </w:r>
    </w:p>
    <w:p w14:paraId="5733F3DB" w14:textId="539CEF8D" w:rsidR="00041FC4" w:rsidRDefault="00041FC4" w:rsidP="00041FC4">
      <w:pPr>
        <w:pStyle w:val="Heading1"/>
      </w:pPr>
      <w:bookmarkStart w:id="14" w:name="_Toc152253978"/>
      <w:r>
        <w:t>Laying the foundations</w:t>
      </w:r>
      <w:bookmarkEnd w:id="14"/>
    </w:p>
    <w:p w14:paraId="5C920D6E" w14:textId="1C5DAC81" w:rsidR="00FB74EF" w:rsidRDefault="00041FC4" w:rsidP="00D82961">
      <w:pPr>
        <w:pStyle w:val="BodyText"/>
      </w:pPr>
      <w:r>
        <w:t>We know that solid foundations are critical to robust and sustainable infrastructure. The foundations of the Indigenous Strategy Roadmap highlight the importance of reframing the relationship with Aboriginal and Torres Strait Islander people</w:t>
      </w:r>
      <w:r w:rsidR="00187F67">
        <w:t>s</w:t>
      </w:r>
      <w:r>
        <w:t xml:space="preserve"> by understanding, acknowledging, </w:t>
      </w:r>
      <w:proofErr w:type="gramStart"/>
      <w:r>
        <w:t>respecting</w:t>
      </w:r>
      <w:proofErr w:type="gramEnd"/>
      <w:r>
        <w:t xml:space="preserve"> and celebrating First Nations people, cultures and knowledge.</w:t>
      </w:r>
    </w:p>
    <w:p w14:paraId="6EDEBFD5" w14:textId="77777777" w:rsidR="00715626" w:rsidRDefault="00041FC4" w:rsidP="00D82961">
      <w:pPr>
        <w:pStyle w:val="BodyText"/>
      </w:pPr>
      <w:r>
        <w:t xml:space="preserve">The foundations of the Indigenous Strategy Roadmap have been designed to strengthen the departments cultural capability as a necessary foundation to the pillars of voice, </w:t>
      </w:r>
      <w:proofErr w:type="gramStart"/>
      <w:r>
        <w:t>treaty</w:t>
      </w:r>
      <w:proofErr w:type="gramEnd"/>
      <w:r>
        <w:t xml:space="preserve"> and truth.</w:t>
      </w:r>
      <w:r w:rsidR="00715626">
        <w:t xml:space="preserve"> </w:t>
      </w:r>
    </w:p>
    <w:p w14:paraId="1733B41D" w14:textId="196CDBCE" w:rsidR="00715626" w:rsidRDefault="00041FC4" w:rsidP="00715626">
      <w:pPr>
        <w:pStyle w:val="BodyText"/>
      </w:pPr>
      <w:r>
        <w:t>It was designed to align with the eight key components of the Queensland Government’s reframing the relationship plan.</w:t>
      </w:r>
      <w:r w:rsidR="00715626">
        <w:t xml:space="preserve"> </w:t>
      </w:r>
      <w:r>
        <w:t>The plan was developed by members of the department’s Indigenous Strategy Working Group, which includes representation from Aboriginal and Torres Strait Islander employees, as well as Divisional and Branch Program Leaders.</w:t>
      </w:r>
    </w:p>
    <w:p w14:paraId="72DB1C71" w14:textId="0039292F" w:rsidR="00041FC4" w:rsidRDefault="00041FC4" w:rsidP="003A5297">
      <w:pPr>
        <w:pStyle w:val="Heading2"/>
      </w:pPr>
      <w:bookmarkStart w:id="15" w:name="_Toc152253979"/>
      <w:r>
        <w:lastRenderedPageBreak/>
        <w:t>Building together</w:t>
      </w:r>
      <w:bookmarkEnd w:id="15"/>
    </w:p>
    <w:p w14:paraId="6CC8835B" w14:textId="129940F5" w:rsidR="002D7532" w:rsidRDefault="00041FC4" w:rsidP="00041FC4">
      <w:pPr>
        <w:pStyle w:val="BodyText"/>
      </w:pPr>
      <w:r>
        <w:t>Since colonisation, the Government has been setting agendas, implementing programs, and making decisions for Aboriginal and Torres Strait Islander people</w:t>
      </w:r>
      <w:r w:rsidR="00187F67">
        <w:t>s</w:t>
      </w:r>
      <w:r>
        <w:t>. In recent history, various reports have demonstrated that the failures of previous programs are partly due to the lack of genuine partnership in decision making with Aboriginal and Torres Strait Islander people</w:t>
      </w:r>
      <w:r w:rsidR="00187F67">
        <w:t>s</w:t>
      </w:r>
      <w:r>
        <w:t xml:space="preserve">. </w:t>
      </w:r>
    </w:p>
    <w:p w14:paraId="6A1E5A6B" w14:textId="643B507C" w:rsidR="00041FC4" w:rsidRDefault="00041FC4" w:rsidP="00041FC4">
      <w:pPr>
        <w:pStyle w:val="BodyText"/>
      </w:pPr>
      <w:r>
        <w:t xml:space="preserve">The time to approach things differently is now. </w:t>
      </w:r>
    </w:p>
    <w:p w14:paraId="528B9C8F" w14:textId="75763DA4" w:rsidR="00041FC4" w:rsidRDefault="00041FC4" w:rsidP="00041FC4">
      <w:pPr>
        <w:pStyle w:val="BodyText"/>
      </w:pPr>
      <w:r>
        <w:t>TMR is</w:t>
      </w:r>
      <w:r w:rsidR="0098165E">
        <w:t xml:space="preserve"> </w:t>
      </w:r>
      <w:r>
        <w:t>on a learning journey. As a department, we are commit</w:t>
      </w:r>
      <w:r w:rsidR="00187F67">
        <w:t>ted</w:t>
      </w:r>
      <w:r>
        <w:t xml:space="preserve"> to the ongoing process of reconciliation, and reframing the relationship between Aboriginal and Torres Strait Islander people</w:t>
      </w:r>
      <w:r w:rsidR="00187F67">
        <w:t>s</w:t>
      </w:r>
      <w:r>
        <w:t xml:space="preserve"> and the Queensland Government.</w:t>
      </w:r>
    </w:p>
    <w:p w14:paraId="0F75536A" w14:textId="50802634" w:rsidR="00041FC4" w:rsidRDefault="00041FC4" w:rsidP="00041FC4">
      <w:pPr>
        <w:pStyle w:val="BodyText"/>
      </w:pPr>
      <w:r>
        <w:t xml:space="preserve">We recognise that reframing those relationships can only occur when they are based on respect and trust. To demonstrate its ongoing investment in fostering mutually beneficial relationships, the department engaged with Aboriginal and Torres Strait Islander employees when developing the Indigenous Strategy Roadmap. </w:t>
      </w:r>
    </w:p>
    <w:p w14:paraId="5F4685AF" w14:textId="6C1F8B5F" w:rsidR="00041FC4" w:rsidRDefault="00041FC4" w:rsidP="00041FC4">
      <w:pPr>
        <w:pStyle w:val="BodyText"/>
      </w:pPr>
      <w:r>
        <w:t>Additionally, an internal First Nations Reference Group was formally established to provide First Nations employees the opportunity to:</w:t>
      </w:r>
    </w:p>
    <w:p w14:paraId="128B4C9E" w14:textId="262B0D4B" w:rsidR="00041FC4" w:rsidRDefault="004E5278">
      <w:pPr>
        <w:pStyle w:val="BodyText"/>
        <w:numPr>
          <w:ilvl w:val="0"/>
          <w:numId w:val="14"/>
        </w:numPr>
      </w:pPr>
      <w:r>
        <w:t xml:space="preserve">act as key internal stakeholders for engagement and co-design on programs, policies, practices, procedures, and related systems that impact Aboriginal and Torres Strait Islander </w:t>
      </w:r>
      <w:proofErr w:type="gramStart"/>
      <w:r>
        <w:t>people</w:t>
      </w:r>
      <w:r w:rsidR="00187F67">
        <w:t>s</w:t>
      </w:r>
      <w:proofErr w:type="gramEnd"/>
    </w:p>
    <w:p w14:paraId="316A5B9D" w14:textId="5CA9B449" w:rsidR="004E5278" w:rsidRDefault="004E5278">
      <w:pPr>
        <w:pStyle w:val="BodyText"/>
        <w:numPr>
          <w:ilvl w:val="0"/>
          <w:numId w:val="14"/>
        </w:numPr>
      </w:pPr>
      <w:r>
        <w:t xml:space="preserve">provide an Indigenous perspective and cultural insights into responses for TMR on matters relating to Aboriginal and Torres Strait Islander </w:t>
      </w:r>
      <w:proofErr w:type="gramStart"/>
      <w:r>
        <w:t>people</w:t>
      </w:r>
      <w:r w:rsidR="00187F67">
        <w:t>s</w:t>
      </w:r>
      <w:proofErr w:type="gramEnd"/>
    </w:p>
    <w:p w14:paraId="21DAA9C4" w14:textId="4CCA0848" w:rsidR="004E5278" w:rsidRDefault="004E5278">
      <w:pPr>
        <w:pStyle w:val="BodyText"/>
        <w:numPr>
          <w:ilvl w:val="0"/>
          <w:numId w:val="14"/>
        </w:numPr>
      </w:pPr>
      <w:r>
        <w:t xml:space="preserve">support building cultural capability through education across all levels of TMR’s </w:t>
      </w:r>
      <w:proofErr w:type="gramStart"/>
      <w:r>
        <w:t>workforce</w:t>
      </w:r>
      <w:proofErr w:type="gramEnd"/>
    </w:p>
    <w:p w14:paraId="2649A2DC" w14:textId="65759CD2" w:rsidR="00715626" w:rsidRDefault="004E5278">
      <w:pPr>
        <w:pStyle w:val="BodyText"/>
        <w:numPr>
          <w:ilvl w:val="0"/>
          <w:numId w:val="14"/>
        </w:numPr>
      </w:pPr>
      <w:r>
        <w:t>develop professional skills, opportunities, and experiences.</w:t>
      </w:r>
    </w:p>
    <w:p w14:paraId="020AEDE0" w14:textId="359167D8" w:rsidR="004E5278" w:rsidRDefault="004E5278" w:rsidP="003A5297">
      <w:pPr>
        <w:pStyle w:val="Heading2"/>
      </w:pPr>
      <w:bookmarkStart w:id="16" w:name="_Toc152253980"/>
      <w:r>
        <w:t>Bridging the digital divide</w:t>
      </w:r>
      <w:bookmarkEnd w:id="16"/>
    </w:p>
    <w:p w14:paraId="76FF7DA1" w14:textId="007CAF03" w:rsidR="00D64BF7" w:rsidRDefault="00D64BF7" w:rsidP="00D64BF7">
      <w:pPr>
        <w:pStyle w:val="BodyText"/>
      </w:pPr>
      <w:r>
        <w:t xml:space="preserve">As the world moves increasingly online, digital inclusion is necessary for people to be engaged in economic, </w:t>
      </w:r>
      <w:proofErr w:type="gramStart"/>
      <w:r>
        <w:t>social</w:t>
      </w:r>
      <w:proofErr w:type="gramEnd"/>
      <w:r>
        <w:t xml:space="preserve"> and civic life. Despite that reality, many Queenslanders remain significantly excluded from the digital world through lack of infrastructure access, affordability issues, or lack of ability to use technology. The digital divide is felt most acutely in geographically isolated Aboriginal and Torres Strait Islander communities.</w:t>
      </w:r>
    </w:p>
    <w:p w14:paraId="49BC4ED7" w14:textId="77777777" w:rsidR="00D64BF7" w:rsidRDefault="00D64BF7" w:rsidP="00D64BF7">
      <w:pPr>
        <w:pStyle w:val="BodyText"/>
      </w:pPr>
      <w:r>
        <w:t xml:space="preserve">Through Queensland’s Digital Economy Strategy, TMR’s priority is to close the digital divide to provide the opportunity for everyone to enjoy the economic and social benefits of a </w:t>
      </w:r>
      <w:proofErr w:type="gramStart"/>
      <w:r>
        <w:t>digitally-enabled</w:t>
      </w:r>
      <w:proofErr w:type="gramEnd"/>
      <w:r>
        <w:t xml:space="preserve"> economy.</w:t>
      </w:r>
    </w:p>
    <w:p w14:paraId="47EA1C0F" w14:textId="42A4838F" w:rsidR="00D64BF7" w:rsidRDefault="00D64BF7" w:rsidP="00D64BF7">
      <w:pPr>
        <w:pStyle w:val="BodyText"/>
      </w:pPr>
      <w:r>
        <w:t xml:space="preserve">Improved digital connectivity can provide new opportunities </w:t>
      </w:r>
      <w:r w:rsidR="00187F67">
        <w:t>‘</w:t>
      </w:r>
      <w:r>
        <w:t>On Country</w:t>
      </w:r>
      <w:r w:rsidR="00187F67">
        <w:t>’</w:t>
      </w:r>
      <w:r>
        <w:t xml:space="preserve"> for First Nations communities to participate in flexible training and employment. The associated uplift in digital literacy and skills within the community can also drive additional employment, </w:t>
      </w:r>
      <w:proofErr w:type="gramStart"/>
      <w:r>
        <w:t>innovation</w:t>
      </w:r>
      <w:proofErr w:type="gramEnd"/>
      <w:r>
        <w:t xml:space="preserve"> and entrepreneurship, and enable a thriving local economy.</w:t>
      </w:r>
    </w:p>
    <w:p w14:paraId="7B434E0D" w14:textId="77777777" w:rsidR="00D64BF7" w:rsidRDefault="00D64BF7" w:rsidP="00D64BF7">
      <w:pPr>
        <w:pStyle w:val="BodyText"/>
      </w:pPr>
      <w:r>
        <w:t xml:space="preserve">By enabling First Nations communities to embrace digital technology’s potential we empower people to build a prosperous future while staying connected to family, </w:t>
      </w:r>
      <w:proofErr w:type="gramStart"/>
      <w:r>
        <w:t>culture</w:t>
      </w:r>
      <w:proofErr w:type="gramEnd"/>
      <w:r>
        <w:t xml:space="preserve"> and country.</w:t>
      </w:r>
    </w:p>
    <w:p w14:paraId="30EB4171" w14:textId="5CD0378D" w:rsidR="004E5278" w:rsidRDefault="00D64BF7" w:rsidP="003A5297">
      <w:pPr>
        <w:pStyle w:val="Heading2"/>
      </w:pPr>
      <w:r>
        <w:lastRenderedPageBreak/>
        <w:br/>
      </w:r>
      <w:bookmarkStart w:id="17" w:name="_Toc152253981"/>
      <w:r w:rsidR="004E5278">
        <w:t>Staying on the road</w:t>
      </w:r>
      <w:bookmarkEnd w:id="17"/>
    </w:p>
    <w:p w14:paraId="12D197DF" w14:textId="77777777" w:rsidR="004E5278" w:rsidRDefault="004E5278" w:rsidP="004E5278">
      <w:pPr>
        <w:pStyle w:val="BodyText"/>
      </w:pPr>
      <w:r>
        <w:t xml:space="preserve">The Indigenous Strategy Roadmap adheres to the new Public Sector Act 2022 and is strongly guided by the strategic direction and renewed commitments outlined by both the Australian and Queensland Governments. </w:t>
      </w:r>
    </w:p>
    <w:p w14:paraId="05D656B5" w14:textId="4D1C403B" w:rsidR="00041FC4" w:rsidRDefault="004E5278" w:rsidP="004E5278">
      <w:pPr>
        <w:pStyle w:val="BodyText"/>
      </w:pPr>
      <w:r w:rsidRPr="004E5278">
        <w:t xml:space="preserve">By signing the National Agreement to </w:t>
      </w:r>
      <w:proofErr w:type="gramStart"/>
      <w:r w:rsidRPr="004E5278">
        <w:t>Closing</w:t>
      </w:r>
      <w:proofErr w:type="gramEnd"/>
      <w:r w:rsidRPr="004E5278">
        <w:t xml:space="preserve"> the Gap between First Nations and non-Indigenous</w:t>
      </w:r>
      <w:r>
        <w:t xml:space="preserve"> Australians, all Australian states and territories have committed to addressing the key priority reforms and socio-economic targets outlined in the plan. </w:t>
      </w:r>
    </w:p>
    <w:p w14:paraId="4FD8ECED" w14:textId="22679EF7" w:rsidR="004E5278" w:rsidRDefault="004E5278" w:rsidP="004E5278">
      <w:pPr>
        <w:pStyle w:val="BodyText"/>
      </w:pPr>
      <w:r>
        <w:t>The Queensland Government’s Reconciliation Action Plan 2023-25 outlines targets focused on the pillars of Relationships, Respect, Opportunity, and Accountability (Governance) which includes the eight components required to reframing relationships, supported by the Path to Treaty process.</w:t>
      </w:r>
    </w:p>
    <w:p w14:paraId="154DC2A7" w14:textId="77777777" w:rsidR="00C80FE5" w:rsidRDefault="00C80FE5" w:rsidP="00C80FE5">
      <w:pPr>
        <w:pStyle w:val="BodyText"/>
      </w:pPr>
      <w:r>
        <w:t>The Indigenous Strategy Roadmap is aligned to and includes the departments contributions towards delivering its commitments in the following whole-of-government initiatives:</w:t>
      </w:r>
    </w:p>
    <w:p w14:paraId="63313DE2" w14:textId="77777777" w:rsidR="00C80FE5" w:rsidRDefault="00C80FE5">
      <w:pPr>
        <w:pStyle w:val="BodyText"/>
        <w:numPr>
          <w:ilvl w:val="0"/>
          <w:numId w:val="15"/>
        </w:numPr>
      </w:pPr>
      <w:r>
        <w:t>Queensland Government’s Reconciliation Action Plan 2023-25</w:t>
      </w:r>
    </w:p>
    <w:p w14:paraId="731FF04C" w14:textId="77777777" w:rsidR="00C80FE5" w:rsidRDefault="00C80FE5">
      <w:pPr>
        <w:pStyle w:val="BodyText"/>
        <w:numPr>
          <w:ilvl w:val="0"/>
          <w:numId w:val="15"/>
        </w:numPr>
      </w:pPr>
      <w:r>
        <w:t>National Agreement on Closing the Gap</w:t>
      </w:r>
    </w:p>
    <w:p w14:paraId="2B5294B6" w14:textId="77777777" w:rsidR="00C80FE5" w:rsidRDefault="00C80FE5">
      <w:pPr>
        <w:pStyle w:val="BodyText"/>
        <w:numPr>
          <w:ilvl w:val="0"/>
          <w:numId w:val="15"/>
        </w:numPr>
      </w:pPr>
      <w:r>
        <w:t>Reframing the Relationship Plan</w:t>
      </w:r>
    </w:p>
    <w:p w14:paraId="1A1FE2C3" w14:textId="77777777" w:rsidR="00C80FE5" w:rsidRDefault="00C80FE5">
      <w:pPr>
        <w:pStyle w:val="BodyText"/>
        <w:numPr>
          <w:ilvl w:val="0"/>
          <w:numId w:val="15"/>
        </w:numPr>
      </w:pPr>
      <w:r>
        <w:t>Paving the Way: First Nations Training Strategy</w:t>
      </w:r>
    </w:p>
    <w:p w14:paraId="544B01BE" w14:textId="77777777" w:rsidR="00C80FE5" w:rsidRDefault="00C80FE5">
      <w:pPr>
        <w:pStyle w:val="BodyText"/>
        <w:numPr>
          <w:ilvl w:val="0"/>
          <w:numId w:val="15"/>
        </w:numPr>
      </w:pPr>
      <w:r>
        <w:t>Many Voices: Aboriginal and Torres Strait Islander Languages Policy</w:t>
      </w:r>
    </w:p>
    <w:p w14:paraId="71584FFC" w14:textId="77777777" w:rsidR="00C80FE5" w:rsidRDefault="00C80FE5">
      <w:pPr>
        <w:pStyle w:val="BodyText"/>
        <w:numPr>
          <w:ilvl w:val="0"/>
          <w:numId w:val="15"/>
        </w:numPr>
      </w:pPr>
      <w:r>
        <w:t>Commonwealth Aboriginal and Torres Strait Islander Workforce Strategy</w:t>
      </w:r>
    </w:p>
    <w:p w14:paraId="18307038" w14:textId="2AC20C22" w:rsidR="00C80FE5" w:rsidRDefault="00C80FE5">
      <w:pPr>
        <w:pStyle w:val="BodyText"/>
        <w:numPr>
          <w:ilvl w:val="0"/>
          <w:numId w:val="15"/>
        </w:numPr>
      </w:pPr>
      <w:r>
        <w:t>Queensland Procurement Strategy 2023</w:t>
      </w:r>
    </w:p>
    <w:p w14:paraId="1031D230" w14:textId="77777777" w:rsidR="00C80FE5" w:rsidRDefault="00C80FE5" w:rsidP="00C80FE5">
      <w:pPr>
        <w:pStyle w:val="BodyText"/>
      </w:pPr>
      <w:r>
        <w:t xml:space="preserve">The Indigenous Strategy Roadmap endeavours to assist the department in meeting existing and emerging legislative obligations and instruments of authority, including but not limited to: </w:t>
      </w:r>
    </w:p>
    <w:p w14:paraId="6259446A" w14:textId="77777777" w:rsidR="00C80FE5" w:rsidRDefault="00C80FE5">
      <w:pPr>
        <w:pStyle w:val="BodyText"/>
        <w:numPr>
          <w:ilvl w:val="0"/>
          <w:numId w:val="16"/>
        </w:numPr>
      </w:pPr>
      <w:r>
        <w:t>Public Sector Act 2022</w:t>
      </w:r>
    </w:p>
    <w:p w14:paraId="15A29391" w14:textId="77777777" w:rsidR="00C80FE5" w:rsidRDefault="00C80FE5">
      <w:pPr>
        <w:pStyle w:val="BodyText"/>
        <w:numPr>
          <w:ilvl w:val="0"/>
          <w:numId w:val="16"/>
        </w:numPr>
      </w:pPr>
      <w:r>
        <w:t>United Nations Declaration on the Human Rights of Indigenous Peoples</w:t>
      </w:r>
    </w:p>
    <w:p w14:paraId="1903DB39" w14:textId="77777777" w:rsidR="00C80FE5" w:rsidRDefault="00C80FE5">
      <w:pPr>
        <w:pStyle w:val="BodyText"/>
        <w:numPr>
          <w:ilvl w:val="0"/>
          <w:numId w:val="16"/>
        </w:numPr>
      </w:pPr>
      <w:r>
        <w:t>Native Title Act 1993</w:t>
      </w:r>
    </w:p>
    <w:p w14:paraId="43FDE05D" w14:textId="77777777" w:rsidR="00C80FE5" w:rsidRDefault="00C80FE5">
      <w:pPr>
        <w:pStyle w:val="BodyText"/>
        <w:numPr>
          <w:ilvl w:val="0"/>
          <w:numId w:val="16"/>
        </w:numPr>
      </w:pPr>
      <w:r>
        <w:t>The Torres Strait Islander Cultural Heritage Act 2003</w:t>
      </w:r>
    </w:p>
    <w:p w14:paraId="7D9534A3" w14:textId="77777777" w:rsidR="00C80FE5" w:rsidRDefault="00C80FE5">
      <w:pPr>
        <w:pStyle w:val="BodyText"/>
        <w:numPr>
          <w:ilvl w:val="0"/>
          <w:numId w:val="16"/>
        </w:numPr>
      </w:pPr>
      <w:r>
        <w:t>Aboriginal Cultural Heritage Act 2003</w:t>
      </w:r>
    </w:p>
    <w:p w14:paraId="60113DC9" w14:textId="77777777" w:rsidR="00C80FE5" w:rsidRDefault="00C80FE5">
      <w:pPr>
        <w:pStyle w:val="BodyText"/>
        <w:numPr>
          <w:ilvl w:val="0"/>
          <w:numId w:val="16"/>
        </w:numPr>
      </w:pPr>
      <w:r>
        <w:t>Human Rights Act 2019</w:t>
      </w:r>
    </w:p>
    <w:p w14:paraId="107C2981" w14:textId="77777777" w:rsidR="00C80FE5" w:rsidRDefault="00C80FE5">
      <w:pPr>
        <w:pStyle w:val="BodyText"/>
        <w:numPr>
          <w:ilvl w:val="0"/>
          <w:numId w:val="16"/>
        </w:numPr>
      </w:pPr>
      <w:r>
        <w:t>Nature Conversation Act 1992.</w:t>
      </w:r>
    </w:p>
    <w:p w14:paraId="56AB78C0" w14:textId="0650F968" w:rsidR="00D64BF7" w:rsidRDefault="00C80FE5" w:rsidP="00C80FE5">
      <w:pPr>
        <w:pStyle w:val="BodyText"/>
      </w:pPr>
      <w:r>
        <w:t>It also provides an agile and responsive governance framework which includes regular reporting and annual strategic reviews to adjust and enliven targets as required.</w:t>
      </w:r>
    </w:p>
    <w:p w14:paraId="5FD71C44" w14:textId="77777777" w:rsidR="004E5278" w:rsidRDefault="004E5278" w:rsidP="004E5278">
      <w:pPr>
        <w:pStyle w:val="BodyText"/>
        <w:rPr>
          <w:b/>
          <w:bCs/>
        </w:rPr>
      </w:pPr>
    </w:p>
    <w:p w14:paraId="587C9630" w14:textId="577FEDEC" w:rsidR="00503C0D" w:rsidRDefault="00503C0D" w:rsidP="00503C0D">
      <w:pPr>
        <w:pStyle w:val="Heading1"/>
      </w:pPr>
      <w:bookmarkStart w:id="18" w:name="_Toc152253982"/>
      <w:r>
        <w:lastRenderedPageBreak/>
        <w:t>Indigenous champion groups</w:t>
      </w:r>
      <w:bookmarkEnd w:id="18"/>
    </w:p>
    <w:p w14:paraId="3AC46936" w14:textId="5B23FACF" w:rsidR="00503C0D" w:rsidRDefault="00503C0D" w:rsidP="00503C0D">
      <w:pPr>
        <w:pStyle w:val="BodyText"/>
      </w:pPr>
      <w:r>
        <w:t>In developing a plan to deliver sustainable outcomes for Aboriginal and Torres Strait Islander people</w:t>
      </w:r>
      <w:r w:rsidR="00187F67">
        <w:t>s</w:t>
      </w:r>
      <w:r>
        <w:t xml:space="preserve">, a coalition of departmental area leaders and divisional representatives was created to ensure the targets are purpose driven and achievable, while remaining agile and aspirational. </w:t>
      </w:r>
    </w:p>
    <w:p w14:paraId="63C4ABB5" w14:textId="26A0040C" w:rsidR="00503C0D" w:rsidRDefault="00503C0D" w:rsidP="00503C0D">
      <w:pPr>
        <w:pStyle w:val="BodyText"/>
      </w:pPr>
      <w:r>
        <w:t xml:space="preserve">Six Indigenous champion groups </w:t>
      </w:r>
      <w:r w:rsidR="003A5297">
        <w:t xml:space="preserve">(ICG) </w:t>
      </w:r>
      <w:r>
        <w:t>were established to cover the breadth of employment and transport services the department offers, and to collaborate efforts that work towards creating culturally safe customer services and workplaces.</w:t>
      </w:r>
    </w:p>
    <w:p w14:paraId="6282B1F9" w14:textId="097AF644" w:rsidR="007A3507" w:rsidRPr="00613F36" w:rsidRDefault="00613F36" w:rsidP="00503C0D">
      <w:pPr>
        <w:pStyle w:val="BodyText"/>
        <w:rPr>
          <w:b/>
          <w:bCs/>
        </w:rPr>
      </w:pPr>
      <w:r w:rsidRPr="00613F36">
        <w:rPr>
          <w:b/>
          <w:bCs/>
        </w:rPr>
        <w:t xml:space="preserve">Figure One: </w:t>
      </w:r>
      <w:r w:rsidR="00503C0D">
        <w:rPr>
          <w:b/>
          <w:bCs/>
        </w:rPr>
        <w:t>six Indigenous champion groups of TMR</w:t>
      </w:r>
      <w:r w:rsidR="000D5753" w:rsidRPr="00613F36">
        <w:rPr>
          <w:b/>
          <w:bCs/>
        </w:rPr>
        <w:t xml:space="preserve"> </w:t>
      </w:r>
    </w:p>
    <w:p w14:paraId="761484FA" w14:textId="6CD87C5C" w:rsidR="00F54407" w:rsidRDefault="00234AEA" w:rsidP="0069302E">
      <w:pPr>
        <w:spacing w:before="80" w:after="80"/>
        <w:jc w:val="center"/>
        <w:rPr>
          <w:noProof/>
        </w:rPr>
      </w:pPr>
      <w:r>
        <w:rPr>
          <w:noProof/>
        </w:rPr>
        <mc:AlternateContent>
          <mc:Choice Requires="wps">
            <w:drawing>
              <wp:anchor distT="45720" distB="45720" distL="114300" distR="114300" simplePos="0" relativeHeight="251731969" behindDoc="0" locked="0" layoutInCell="1" allowOverlap="1" wp14:anchorId="6DECE4D4" wp14:editId="2F479944">
                <wp:simplePos x="0" y="0"/>
                <wp:positionH relativeFrom="column">
                  <wp:posOffset>1409700</wp:posOffset>
                </wp:positionH>
                <wp:positionV relativeFrom="paragraph">
                  <wp:posOffset>1112520</wp:posOffset>
                </wp:positionV>
                <wp:extent cx="1876425" cy="742950"/>
                <wp:effectExtent l="0" t="0" r="0" b="0"/>
                <wp:wrapNone/>
                <wp:docPr id="20" name="Text Box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42950"/>
                        </a:xfrm>
                        <a:prstGeom prst="rect">
                          <a:avLst/>
                        </a:prstGeom>
                        <a:noFill/>
                        <a:ln w="9525">
                          <a:noFill/>
                          <a:miter lim="800000"/>
                          <a:headEnd/>
                          <a:tailEnd/>
                        </a:ln>
                      </wps:spPr>
                      <wps:txbx>
                        <w:txbxContent>
                          <w:p w14:paraId="0711458A" w14:textId="42C0F4CF" w:rsidR="0053521D" w:rsidRPr="0053521D" w:rsidRDefault="0053521D" w:rsidP="0053521D">
                            <w:pPr>
                              <w:spacing w:line="276" w:lineRule="auto"/>
                              <w:jc w:val="center"/>
                              <w:rPr>
                                <w:color w:val="FFFFFF" w:themeColor="background1"/>
                                <w:sz w:val="24"/>
                                <w:szCs w:val="28"/>
                              </w:rPr>
                            </w:pPr>
                            <w:r>
                              <w:rPr>
                                <w:color w:val="FFFFFF" w:themeColor="background1"/>
                                <w:sz w:val="24"/>
                                <w:szCs w:val="28"/>
                              </w:rPr>
                              <w:t xml:space="preserve">Changing the organisation </w:t>
                            </w:r>
                            <w:r w:rsidR="00187F67">
                              <w:rPr>
                                <w:color w:val="FFFFFF" w:themeColor="background1"/>
                                <w:sz w:val="24"/>
                                <w:szCs w:val="28"/>
                              </w:rPr>
                              <w:t>by taking</w:t>
                            </w:r>
                            <w:r>
                              <w:rPr>
                                <w:color w:val="FFFFFF" w:themeColor="background1"/>
                                <w:sz w:val="24"/>
                                <w:szCs w:val="28"/>
                              </w:rPr>
                              <w:t xml:space="preserve"> a systemic approach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ECE4D4" id="Text Box 20" o:spid="_x0000_s1029" type="#_x0000_t202" alt="&quot;&quot;" style="position:absolute;left:0;text-align:left;margin-left:111pt;margin-top:87.6pt;width:147.75pt;height:58.5pt;z-index:2517319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ak+wEAANQDAAAOAAAAZHJzL2Uyb0RvYy54bWysU11v2yAUfZ+0/4B4X5x4SZNYIVXXrtOk&#10;7kPq9gMIxjEacBmQ2Nmv7wW7adS9TfMD4vrCufece9hc90aTo/RBgWV0NplSIq2AWtk9oz9/3L9b&#10;URIitzXXYCWjJxno9fbtm03nKllCC7qWniCIDVXnGG1jdFVRBNFKw8MEnLSYbMAbHjH0+6L2vEN0&#10;o4tyOr0qOvC18yBkCPj3bkjSbcZvGinit6YJMhLNKPYW8+rzuktrsd3wau+5a5UY2+D/0IXhymLR&#10;M9Qdj5wcvPoLyijhIUATJwJMAU2jhMwckM1s+orNY8udzFxQnODOMoX/Byu+Hh/dd09i/wF6HGAm&#10;EdwDiF+BWLhtud3LG++hayWvsfAsSVZ0LlTj1SR1qEIC2XVfoMYh80OEDNQ33iRVkCdBdBzA6Sy6&#10;7CMRqeRqeTUvF5QIzC3n5XqRp1Lw6vm28yF+kmBI2jDqcagZnR8fQkzd8Or5SCpm4V5pnQerLekY&#10;XS8Q/lXGqIi+08owupqmb3BCIvnR1vly5EoPeyyg7cg6ER0ox37XE1Uz+j7dTSLsoD6hDB4Gm+Gz&#10;wE0L/g8lHVqM0fD7wL2kRH+2KOV6Np8nT+ZgvliWGPjLzO4yw61AKEYjJcP2NmYfD8RuUPJGZTVe&#10;OhlbRutkkUabJ29exvnUy2PcPgEAAP//AwBQSwMEFAAGAAgAAAAhAISdPNbdAAAACwEAAA8AAABk&#10;cnMvZG93bnJldi54bWxMj8FOwzAQRO9I/QdrK3Gjdi0CbYhTIRBXEAUqcXPjbRI1Xkex24S/ZznR&#10;247eaHam2Ey+E2ccYhvIwHKhQCBVwbVUG/j8eLlZgYjJkrNdIDTwgxE25eyqsLkLI73jeZtqwSEU&#10;c2ugSanPpYxVg97GReiRmB3C4G1iOdTSDXbkcN9JrdSd9LYl/tDYHp8arI7bkzfw9Xr43t2qt/rZ&#10;Z/0YJiXJr6Ux1/Pp8QFEwin9m+GvPleHkjvtw4lcFJ0BrTVvSQzuMw2CHRlfIPaM1lqDLAt5uaH8&#10;BQAA//8DAFBLAQItABQABgAIAAAAIQC2gziS/gAAAOEBAAATAAAAAAAAAAAAAAAAAAAAAABbQ29u&#10;dGVudF9UeXBlc10ueG1sUEsBAi0AFAAGAAgAAAAhADj9If/WAAAAlAEAAAsAAAAAAAAAAAAAAAAA&#10;LwEAAF9yZWxzLy5yZWxzUEsBAi0AFAAGAAgAAAAhAOSIZqT7AQAA1AMAAA4AAAAAAAAAAAAAAAAA&#10;LgIAAGRycy9lMm9Eb2MueG1sUEsBAi0AFAAGAAgAAAAhAISdPNbdAAAACwEAAA8AAAAAAAAAAAAA&#10;AAAAVQQAAGRycy9kb3ducmV2LnhtbFBLBQYAAAAABAAEAPMAAABfBQAAAAA=&#10;" filled="f" stroked="f">
                <v:textbox>
                  <w:txbxContent>
                    <w:p w14:paraId="0711458A" w14:textId="42C0F4CF" w:rsidR="0053521D" w:rsidRPr="0053521D" w:rsidRDefault="0053521D" w:rsidP="0053521D">
                      <w:pPr>
                        <w:spacing w:line="276" w:lineRule="auto"/>
                        <w:jc w:val="center"/>
                        <w:rPr>
                          <w:color w:val="FFFFFF" w:themeColor="background1"/>
                          <w:sz w:val="24"/>
                          <w:szCs w:val="28"/>
                        </w:rPr>
                      </w:pPr>
                      <w:r>
                        <w:rPr>
                          <w:color w:val="FFFFFF" w:themeColor="background1"/>
                          <w:sz w:val="24"/>
                          <w:szCs w:val="28"/>
                        </w:rPr>
                        <w:t xml:space="preserve">Changing the organisation </w:t>
                      </w:r>
                      <w:r w:rsidR="00187F67">
                        <w:rPr>
                          <w:color w:val="FFFFFF" w:themeColor="background1"/>
                          <w:sz w:val="24"/>
                          <w:szCs w:val="28"/>
                        </w:rPr>
                        <w:t>by taking</w:t>
                      </w:r>
                      <w:r>
                        <w:rPr>
                          <w:color w:val="FFFFFF" w:themeColor="background1"/>
                          <w:sz w:val="24"/>
                          <w:szCs w:val="28"/>
                        </w:rPr>
                        <w:t xml:space="preserve"> a systemic approach</w:t>
                      </w:r>
                    </w:p>
                  </w:txbxContent>
                </v:textbox>
              </v:shape>
            </w:pict>
          </mc:Fallback>
        </mc:AlternateContent>
      </w:r>
      <w:r>
        <w:rPr>
          <w:noProof/>
        </w:rPr>
        <mc:AlternateContent>
          <mc:Choice Requires="wps">
            <w:drawing>
              <wp:anchor distT="45720" distB="45720" distL="114300" distR="114300" simplePos="0" relativeHeight="251729921" behindDoc="0" locked="0" layoutInCell="1" allowOverlap="1" wp14:anchorId="1E22F019" wp14:editId="68CFA097">
                <wp:simplePos x="0" y="0"/>
                <wp:positionH relativeFrom="column">
                  <wp:posOffset>468630</wp:posOffset>
                </wp:positionH>
                <wp:positionV relativeFrom="paragraph">
                  <wp:posOffset>3054985</wp:posOffset>
                </wp:positionV>
                <wp:extent cx="1876425" cy="742950"/>
                <wp:effectExtent l="0" t="0" r="0" b="0"/>
                <wp:wrapNone/>
                <wp:docPr id="19" name="Text Box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42950"/>
                        </a:xfrm>
                        <a:prstGeom prst="rect">
                          <a:avLst/>
                        </a:prstGeom>
                        <a:noFill/>
                        <a:ln w="9525">
                          <a:noFill/>
                          <a:miter lim="800000"/>
                          <a:headEnd/>
                          <a:tailEnd/>
                        </a:ln>
                      </wps:spPr>
                      <wps:txbx>
                        <w:txbxContent>
                          <w:p w14:paraId="64C25579" w14:textId="6F8CC93E" w:rsidR="0053521D" w:rsidRPr="0053521D" w:rsidRDefault="0053521D" w:rsidP="0053521D">
                            <w:pPr>
                              <w:spacing w:line="276" w:lineRule="auto"/>
                              <w:jc w:val="center"/>
                              <w:rPr>
                                <w:color w:val="FFFFFF" w:themeColor="background1"/>
                                <w:sz w:val="24"/>
                                <w:szCs w:val="28"/>
                              </w:rPr>
                            </w:pPr>
                            <w:r w:rsidRPr="0053521D">
                              <w:rPr>
                                <w:color w:val="FFFFFF" w:themeColor="background1"/>
                                <w:sz w:val="24"/>
                                <w:szCs w:val="28"/>
                              </w:rPr>
                              <w:t>C</w:t>
                            </w:r>
                            <w:r>
                              <w:rPr>
                                <w:color w:val="FFFFFF" w:themeColor="background1"/>
                                <w:sz w:val="24"/>
                                <w:szCs w:val="28"/>
                              </w:rPr>
                              <w:t xml:space="preserve">apturing and sharing data to promote </w:t>
                            </w:r>
                            <w:proofErr w:type="gramStart"/>
                            <w:r>
                              <w:rPr>
                                <w:color w:val="FFFFFF" w:themeColor="background1"/>
                                <w:sz w:val="24"/>
                                <w:szCs w:val="28"/>
                              </w:rPr>
                              <w:t>accountability</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2F019" id="Text Box 19" o:spid="_x0000_s1030" type="#_x0000_t202" alt="&quot;&quot;" style="position:absolute;left:0;text-align:left;margin-left:36.9pt;margin-top:240.55pt;width:147.75pt;height:58.5pt;z-index:2517299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fwK+wEAANQDAAAOAAAAZHJzL2Uyb0RvYy54bWysU11v2yAUfZ+0/4B4X5xETpNYIVXXrtOk&#10;7kPq9gMIxjEacBmQ2Nmv3wW7adS+VfMD4vrCufece9hc90aTo/RBgWV0NplSIq2AWtk9o79+3n9Y&#10;URIitzXXYCWjJxno9fb9u03nKjmHFnQtPUEQG6rOMdrG6KqiCKKVhocJOGkx2YA3PGLo90XteYfo&#10;Rhfz6fSq6MDXzoOQIeDfuyFJtxm/aaSI35smyEg0o9hbzKvP6y6txXbDq73nrlVibIO/oQvDlcWi&#10;Z6g7Hjk5ePUKyijhIUATJwJMAU2jhMwckM1s+oLNY8udzFxQnODOMoX/Byu+HR/dD09i/xF6HGAm&#10;EdwDiN+BWLhtud3LG++hayWvsfAsSVZ0LlTj1SR1qEIC2XVfocYh80OEDNQ33iRVkCdBdBzA6Sy6&#10;7CMRqeRqeVXOF5QIzC3L+XqRp1Lw6um28yF+lmBI2jDqcagZnR8fQkzd8OrpSCpm4V5pnQerLekY&#10;XS8Q/kXGqIi+08owupqmb3BCIvnJ1vly5EoPeyyg7cg6ER0ox37XE1UzWqa7SYQd1CeUwcNgM3wW&#10;uGnB/6WkQ4sxGv4cuJeU6C8WpVzPyjJ5MgflYjnHwF9mdpcZbgVCMRopGba3Mft4IHaDkjcqq/Hc&#10;ydgyWieLNNo8efMyzqeeH+P2HwAAAP//AwBQSwMEFAAGAAgAAAAhAHv1zS3fAAAACgEAAA8AAABk&#10;cnMvZG93bnJldi54bWxMj81OwzAQhO9IvIO1SNyoHdKfJGRTIRBXEIUicXPjbRIRr6PYbcLbY05w&#10;HM1o5ptyO9tenGn0nWOEZKFAENfOdNwgvL893WQgfNBsdO+YEL7Jw7a6vCh1YdzEr3TehUbEEvaF&#10;RmhDGAopfd2S1X7hBuLoHd1odYhybKQZ9RTLbS9vlVpLqzuOC60e6KGl+mt3sgj75+Pnx1K9NI92&#10;NUxuVpJtLhGvr+b7OxCB5vAXhl/8iA5VZDq4ExsveoRNGskDwjJLEhAxkK7zFMQBYZVnCciqlP8v&#10;VD8AAAD//wMAUEsBAi0AFAAGAAgAAAAhALaDOJL+AAAA4QEAABMAAAAAAAAAAAAAAAAAAAAAAFtD&#10;b250ZW50X1R5cGVzXS54bWxQSwECLQAUAAYACAAAACEAOP0h/9YAAACUAQAACwAAAAAAAAAAAAAA&#10;AAAvAQAAX3JlbHMvLnJlbHNQSwECLQAUAAYACAAAACEAGYX8CvsBAADUAwAADgAAAAAAAAAAAAAA&#10;AAAuAgAAZHJzL2Uyb0RvYy54bWxQSwECLQAUAAYACAAAACEAe/XNLd8AAAAKAQAADwAAAAAAAAAA&#10;AAAAAABVBAAAZHJzL2Rvd25yZXYueG1sUEsFBgAAAAAEAAQA8wAAAGEFAAAAAA==&#10;" filled="f" stroked="f">
                <v:textbox>
                  <w:txbxContent>
                    <w:p w14:paraId="64C25579" w14:textId="6F8CC93E" w:rsidR="0053521D" w:rsidRPr="0053521D" w:rsidRDefault="0053521D" w:rsidP="0053521D">
                      <w:pPr>
                        <w:spacing w:line="276" w:lineRule="auto"/>
                        <w:jc w:val="center"/>
                        <w:rPr>
                          <w:color w:val="FFFFFF" w:themeColor="background1"/>
                          <w:sz w:val="24"/>
                          <w:szCs w:val="28"/>
                        </w:rPr>
                      </w:pPr>
                      <w:r w:rsidRPr="0053521D">
                        <w:rPr>
                          <w:color w:val="FFFFFF" w:themeColor="background1"/>
                          <w:sz w:val="24"/>
                          <w:szCs w:val="28"/>
                        </w:rPr>
                        <w:t>C</w:t>
                      </w:r>
                      <w:r>
                        <w:rPr>
                          <w:color w:val="FFFFFF" w:themeColor="background1"/>
                          <w:sz w:val="24"/>
                          <w:szCs w:val="28"/>
                        </w:rPr>
                        <w:t xml:space="preserve">apturing and sharing data to promote </w:t>
                      </w:r>
                      <w:proofErr w:type="gramStart"/>
                      <w:r>
                        <w:rPr>
                          <w:color w:val="FFFFFF" w:themeColor="background1"/>
                          <w:sz w:val="24"/>
                          <w:szCs w:val="28"/>
                        </w:rPr>
                        <w:t>accountability</w:t>
                      </w:r>
                      <w:proofErr w:type="gramEnd"/>
                    </w:p>
                  </w:txbxContent>
                </v:textbox>
              </v:shape>
            </w:pict>
          </mc:Fallback>
        </mc:AlternateContent>
      </w:r>
      <w:r>
        <w:rPr>
          <w:noProof/>
        </w:rPr>
        <mc:AlternateContent>
          <mc:Choice Requires="wps">
            <w:drawing>
              <wp:anchor distT="45720" distB="45720" distL="114300" distR="114300" simplePos="0" relativeHeight="251715585" behindDoc="0" locked="0" layoutInCell="1" allowOverlap="1" wp14:anchorId="49DC1848" wp14:editId="0050A75D">
                <wp:simplePos x="0" y="0"/>
                <wp:positionH relativeFrom="column">
                  <wp:posOffset>1544955</wp:posOffset>
                </wp:positionH>
                <wp:positionV relativeFrom="paragraph">
                  <wp:posOffset>4264660</wp:posOffset>
                </wp:positionV>
                <wp:extent cx="1876425" cy="838200"/>
                <wp:effectExtent l="0" t="0" r="0" b="0"/>
                <wp:wrapNone/>
                <wp:docPr id="18"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838200"/>
                        </a:xfrm>
                        <a:prstGeom prst="rect">
                          <a:avLst/>
                        </a:prstGeom>
                        <a:noFill/>
                        <a:ln w="9525">
                          <a:noFill/>
                          <a:miter lim="800000"/>
                          <a:headEnd/>
                          <a:tailEnd/>
                        </a:ln>
                      </wps:spPr>
                      <wps:txbx>
                        <w:txbxContent>
                          <w:p w14:paraId="21EBADCB" w14:textId="33900382" w:rsidR="0053521D" w:rsidRPr="0053521D" w:rsidRDefault="0053521D" w:rsidP="0053521D">
                            <w:pPr>
                              <w:spacing w:line="276" w:lineRule="auto"/>
                              <w:jc w:val="center"/>
                              <w:rPr>
                                <w:b/>
                                <w:bCs/>
                                <w:color w:val="FFFFFF" w:themeColor="background1"/>
                                <w:sz w:val="28"/>
                                <w:szCs w:val="32"/>
                              </w:rPr>
                            </w:pPr>
                            <w:r>
                              <w:rPr>
                                <w:b/>
                                <w:bCs/>
                                <w:color w:val="FFFFFF" w:themeColor="background1"/>
                                <w:sz w:val="28"/>
                                <w:szCs w:val="32"/>
                              </w:rPr>
                              <w:t xml:space="preserve">Customer </w:t>
                            </w:r>
                            <w:r w:rsidR="000475BE">
                              <w:rPr>
                                <w:b/>
                                <w:bCs/>
                                <w:color w:val="FFFFFF" w:themeColor="background1"/>
                                <w:sz w:val="28"/>
                                <w:szCs w:val="32"/>
                              </w:rPr>
                              <w:t>F</w:t>
                            </w:r>
                            <w:r>
                              <w:rPr>
                                <w:b/>
                                <w:bCs/>
                                <w:color w:val="FFFFFF" w:themeColor="background1"/>
                                <w:sz w:val="28"/>
                                <w:szCs w:val="32"/>
                              </w:rPr>
                              <w:t xml:space="preserve">acing and </w:t>
                            </w:r>
                            <w:r w:rsidR="000475BE">
                              <w:rPr>
                                <w:b/>
                                <w:bCs/>
                                <w:color w:val="FFFFFF" w:themeColor="background1"/>
                                <w:sz w:val="28"/>
                                <w:szCs w:val="32"/>
                              </w:rPr>
                              <w:t>C</w:t>
                            </w:r>
                            <w:r>
                              <w:rPr>
                                <w:b/>
                                <w:bCs/>
                                <w:color w:val="FFFFFF" w:themeColor="background1"/>
                                <w:sz w:val="28"/>
                                <w:szCs w:val="32"/>
                              </w:rPr>
                              <w:t>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DC1848" id="Text Box 18" o:spid="_x0000_s1031" type="#_x0000_t202" alt="&quot;&quot;" style="position:absolute;left:0;text-align:left;margin-left:121.65pt;margin-top:335.8pt;width:147.75pt;height:66pt;z-index:2517155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IxM+gEAANQDAAAOAAAAZHJzL2Uyb0RvYy54bWysU8tu2zAQvBfoPxC815JdO3EEy0GaNEWB&#10;9AGk/QCaoiyiJJdd0pbcr8+SchwjvRXVgeBqydmd2eHqerCG7RUGDa7m00nJmXISGu22Nf/54/7d&#10;krMQhWuEAadqflCBX6/fvln1vlIz6MA0ChmBuFD1vuZdjL4qiiA7ZUWYgFeOki2gFZFC3BYNip7Q&#10;rSlmZXlR9ICNR5AqBPp7Nyb5OuO3rZLxW9sGFZmpOfUW84p53aS1WK9EtUXhOy2PbYh/6MIK7ajo&#10;CepORMF2qP+CsloiBGjjRIItoG21VJkDsZmWr9g8dsKrzIXECf4kU/h/sPLr/tF/RxaHDzDQADOJ&#10;4B9A/grMwW0n3FbdIELfKdFQ4WmSrOh9qI5Xk9ShCglk03+BhoYsdhEy0NCiTaoQT0boNIDDSXQ1&#10;RCZTyeXlxXy24ExSbvl+SVPNJUT1fNtjiJ8UWJY2NUcaakYX+4cQUzeiej6Sijm418bkwRrH+ppf&#10;LQj+VcbqSL4z2lLNMn2jExLJj67Jl6PQZtxTAeOOrBPRkXIcNgPTTc0X6W4SYQPNgWRAGG1Gz4I2&#10;HeAfznqyWM3D751AxZn57EjKq+l8njyZg/nickYBnmc25xnhJEHVPHI2bm9j9vFI7IYkb3VW46WT&#10;Y8tknSzS0ebJm+dxPvXyGNdPAAAA//8DAFBLAwQUAAYACAAAACEAfbDn8uAAAAALAQAADwAAAGRy&#10;cy9kb3ducmV2LnhtbEyPy07DMBBF90j8gzVI7Kjdpg0hZFIhEFsQ5SGxc5NpEhGPo9htwt8zrGA5&#10;mqN7zy22s+vVicbQeUZYLgwo4srXHTcIb6+PVxmoEC3XtvdMCN8UYFuenxU2r/3EL3TaxUZJCIfc&#10;IrQxDrnWoWrJ2bDwA7H8Dn50Nso5Nroe7SThrtcrY1LtbMfS0NqB7luqvnZHh/D+dPj8WJvn5sFt&#10;hsnPRrO70YiXF/PdLahIc/yD4Vdf1KEUp70/ch1Uj7BaJ4mgCOn1MgUlxCbJZMweITNJCros9P8N&#10;5Q8AAAD//wMAUEsBAi0AFAAGAAgAAAAhALaDOJL+AAAA4QEAABMAAAAAAAAAAAAAAAAAAAAAAFtD&#10;b250ZW50X1R5cGVzXS54bWxQSwECLQAUAAYACAAAACEAOP0h/9YAAACUAQAACwAAAAAAAAAAAAAA&#10;AAAvAQAAX3JlbHMvLnJlbHNQSwECLQAUAAYACAAAACEAaOiMTPoBAADUAwAADgAAAAAAAAAAAAAA&#10;AAAuAgAAZHJzL2Uyb0RvYy54bWxQSwECLQAUAAYACAAAACEAfbDn8uAAAAALAQAADwAAAAAAAAAA&#10;AAAAAABUBAAAZHJzL2Rvd25yZXYueG1sUEsFBgAAAAAEAAQA8wAAAGEFAAAAAA==&#10;" filled="f" stroked="f">
                <v:textbox>
                  <w:txbxContent>
                    <w:p w14:paraId="21EBADCB" w14:textId="33900382" w:rsidR="0053521D" w:rsidRPr="0053521D" w:rsidRDefault="0053521D" w:rsidP="0053521D">
                      <w:pPr>
                        <w:spacing w:line="276" w:lineRule="auto"/>
                        <w:jc w:val="center"/>
                        <w:rPr>
                          <w:b/>
                          <w:bCs/>
                          <w:color w:val="FFFFFF" w:themeColor="background1"/>
                          <w:sz w:val="28"/>
                          <w:szCs w:val="32"/>
                        </w:rPr>
                      </w:pPr>
                      <w:r>
                        <w:rPr>
                          <w:b/>
                          <w:bCs/>
                          <w:color w:val="FFFFFF" w:themeColor="background1"/>
                          <w:sz w:val="28"/>
                          <w:szCs w:val="32"/>
                        </w:rPr>
                        <w:t xml:space="preserve">Customer </w:t>
                      </w:r>
                      <w:r w:rsidR="000475BE">
                        <w:rPr>
                          <w:b/>
                          <w:bCs/>
                          <w:color w:val="FFFFFF" w:themeColor="background1"/>
                          <w:sz w:val="28"/>
                          <w:szCs w:val="32"/>
                        </w:rPr>
                        <w:t>F</w:t>
                      </w:r>
                      <w:r>
                        <w:rPr>
                          <w:b/>
                          <w:bCs/>
                          <w:color w:val="FFFFFF" w:themeColor="background1"/>
                          <w:sz w:val="28"/>
                          <w:szCs w:val="32"/>
                        </w:rPr>
                        <w:t xml:space="preserve">acing and </w:t>
                      </w:r>
                      <w:r w:rsidR="000475BE">
                        <w:rPr>
                          <w:b/>
                          <w:bCs/>
                          <w:color w:val="FFFFFF" w:themeColor="background1"/>
                          <w:sz w:val="28"/>
                          <w:szCs w:val="32"/>
                        </w:rPr>
                        <w:t>C</w:t>
                      </w:r>
                      <w:r>
                        <w:rPr>
                          <w:b/>
                          <w:bCs/>
                          <w:color w:val="FFFFFF" w:themeColor="background1"/>
                          <w:sz w:val="28"/>
                          <w:szCs w:val="32"/>
                        </w:rPr>
                        <w:t>ommunity</w:t>
                      </w:r>
                    </w:p>
                  </w:txbxContent>
                </v:textbox>
              </v:shape>
            </w:pict>
          </mc:Fallback>
        </mc:AlternateContent>
      </w:r>
      <w:r>
        <w:rPr>
          <w:noProof/>
        </w:rPr>
        <mc:AlternateContent>
          <mc:Choice Requires="wps">
            <w:drawing>
              <wp:anchor distT="45720" distB="45720" distL="114300" distR="114300" simplePos="0" relativeHeight="251727873" behindDoc="0" locked="0" layoutInCell="1" allowOverlap="1" wp14:anchorId="008B4710" wp14:editId="31313A7B">
                <wp:simplePos x="0" y="0"/>
                <wp:positionH relativeFrom="column">
                  <wp:posOffset>1535430</wp:posOffset>
                </wp:positionH>
                <wp:positionV relativeFrom="paragraph">
                  <wp:posOffset>4797425</wp:posOffset>
                </wp:positionV>
                <wp:extent cx="1876425" cy="942975"/>
                <wp:effectExtent l="0" t="0" r="0" b="0"/>
                <wp:wrapNone/>
                <wp:docPr id="17"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942975"/>
                        </a:xfrm>
                        <a:prstGeom prst="rect">
                          <a:avLst/>
                        </a:prstGeom>
                        <a:noFill/>
                        <a:ln w="9525">
                          <a:noFill/>
                          <a:miter lim="800000"/>
                          <a:headEnd/>
                          <a:tailEnd/>
                        </a:ln>
                      </wps:spPr>
                      <wps:txbx>
                        <w:txbxContent>
                          <w:p w14:paraId="699AE7A8" w14:textId="62B7951E" w:rsidR="0053521D" w:rsidRPr="0053521D" w:rsidRDefault="0053521D" w:rsidP="0053521D">
                            <w:pPr>
                              <w:spacing w:line="276" w:lineRule="auto"/>
                              <w:jc w:val="center"/>
                              <w:rPr>
                                <w:color w:val="FFFFFF" w:themeColor="background1"/>
                                <w:sz w:val="24"/>
                                <w:szCs w:val="28"/>
                              </w:rPr>
                            </w:pPr>
                            <w:r w:rsidRPr="0053521D">
                              <w:rPr>
                                <w:color w:val="FFFFFF" w:themeColor="background1"/>
                                <w:sz w:val="24"/>
                                <w:szCs w:val="28"/>
                              </w:rPr>
                              <w:t>Creating</w:t>
                            </w:r>
                            <w:r>
                              <w:rPr>
                                <w:color w:val="FFFFFF" w:themeColor="background1"/>
                                <w:sz w:val="24"/>
                                <w:szCs w:val="28"/>
                              </w:rPr>
                              <w:t xml:space="preserve"> inclusive workplaces and service delivery, while also connecting communities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B4710" id="Text Box 17" o:spid="_x0000_s1032" type="#_x0000_t202" alt="&quot;&quot;" style="position:absolute;left:0;text-align:left;margin-left:120.9pt;margin-top:377.75pt;width:147.75pt;height:74.25pt;z-index:2517278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1bn+QEAANQDAAAOAAAAZHJzL2Uyb0RvYy54bWysU9uO2yAQfa/Uf0C8N06iXK04q+1ut6q0&#10;vUjbfsAE4xgVGAokdvr1HXA2G23fqvoBMR44M+fMYXPTG82O0geFtuKT0ZgzaQXWyu4r/uP7w7sV&#10;ZyGCrUGjlRU/ycBvtm/fbDpXyim2qGvpGYHYUHau4m2MriyKIFppIIzQSUvJBr2BSKHfF7WHjtCN&#10;Lqbj8aLo0NfOo5Ah0N/7Icm3Gb9ppIhfmybIyHTFqbeYV5/XXVqL7QbKvQfXKnFuA/6hCwPKUtEL&#10;1D1EYAev/oIySngM2MSRQFNg0yghMwdiMxm/YvPUgpOZC4kT3EWm8P9gxZfjk/vmWezfY08DzCSC&#10;e0TxMzCLdy3Yvbz1HrtWQk2FJ0myonOhPF9NUocyJJBd9xlrGjIcImagvvEmqUI8GaHTAE4X0WUf&#10;mUglV8vFbDrnTFBuPZuul/NcAsrn286H+FGiYWlTcU9DzehwfAwxdQPl85FUzOKD0joPVlvWEeic&#10;4F9ljIrkO61MxVfj9A1OSCQ/2DpfjqD0sKcC2p5ZJ6ID5djveqbqii/S3STCDusTyeBxsBk9C9q0&#10;6H9z1pHFKh5+HcBLzvQnS1KuJ7NZ8mQOZvPllAJ/ndldZ8AKgqp45GzY3sXs44HYLUneqKzGSyfn&#10;lsk6WaSzzZM3r+N86uUxbv8AAAD//wMAUEsDBBQABgAIAAAAIQC2dx3j3wAAAAsBAAAPAAAAZHJz&#10;L2Rvd25yZXYueG1sTI/BTsMwEETvSPyDtUjcqN02pm3IpkIgriAKVOLmxtskIl5HsduEv8ec4Dia&#10;0cybYju5TpxpCK1nhPlMgSCuvG25Rnh/e7pZgwjRsDWdZ0L4pgDb8vKiMLn1I7/SeRdrkUo45Aah&#10;ibHPpQxVQ86Eme+Jk3f0gzMxyaGWdjBjKnedXCh1K51pOS00pqeHhqqv3ckhfDwfP/eZeqkfne5H&#10;PynJbiMRr6+m+zsQkab4F4Zf/IQOZWI6+BPbIDqERTZP6BFhpbUGkRJ6uVqCOCBsVKZAloX8/6H8&#10;AQAA//8DAFBLAQItABQABgAIAAAAIQC2gziS/gAAAOEBAAATAAAAAAAAAAAAAAAAAAAAAABbQ29u&#10;dGVudF9UeXBlc10ueG1sUEsBAi0AFAAGAAgAAAAhADj9If/WAAAAlAEAAAsAAAAAAAAAAAAAAAAA&#10;LwEAAF9yZWxzLy5yZWxzUEsBAi0AFAAGAAgAAAAhAPhLVuf5AQAA1AMAAA4AAAAAAAAAAAAAAAAA&#10;LgIAAGRycy9lMm9Eb2MueG1sUEsBAi0AFAAGAAgAAAAhALZ3HePfAAAACwEAAA8AAAAAAAAAAAAA&#10;AAAAUwQAAGRycy9kb3ducmV2LnhtbFBLBQYAAAAABAAEAPMAAABfBQAAAAA=&#10;" filled="f" stroked="f">
                <v:textbox>
                  <w:txbxContent>
                    <w:p w14:paraId="699AE7A8" w14:textId="62B7951E" w:rsidR="0053521D" w:rsidRPr="0053521D" w:rsidRDefault="0053521D" w:rsidP="0053521D">
                      <w:pPr>
                        <w:spacing w:line="276" w:lineRule="auto"/>
                        <w:jc w:val="center"/>
                        <w:rPr>
                          <w:color w:val="FFFFFF" w:themeColor="background1"/>
                          <w:sz w:val="24"/>
                          <w:szCs w:val="28"/>
                        </w:rPr>
                      </w:pPr>
                      <w:r w:rsidRPr="0053521D">
                        <w:rPr>
                          <w:color w:val="FFFFFF" w:themeColor="background1"/>
                          <w:sz w:val="24"/>
                          <w:szCs w:val="28"/>
                        </w:rPr>
                        <w:t>Creating</w:t>
                      </w:r>
                      <w:r>
                        <w:rPr>
                          <w:color w:val="FFFFFF" w:themeColor="background1"/>
                          <w:sz w:val="24"/>
                          <w:szCs w:val="28"/>
                        </w:rPr>
                        <w:t xml:space="preserve"> inclusive workplaces and service delivery, while also connecting communities</w:t>
                      </w:r>
                    </w:p>
                  </w:txbxContent>
                </v:textbox>
              </v:shape>
            </w:pict>
          </mc:Fallback>
        </mc:AlternateContent>
      </w:r>
      <w:r>
        <w:rPr>
          <w:noProof/>
        </w:rPr>
        <mc:AlternateContent>
          <mc:Choice Requires="wps">
            <w:drawing>
              <wp:anchor distT="45720" distB="45720" distL="114300" distR="114300" simplePos="0" relativeHeight="251725825" behindDoc="0" locked="0" layoutInCell="1" allowOverlap="1" wp14:anchorId="2C318A60" wp14:editId="489D5428">
                <wp:simplePos x="0" y="0"/>
                <wp:positionH relativeFrom="column">
                  <wp:posOffset>3640455</wp:posOffset>
                </wp:positionH>
                <wp:positionV relativeFrom="paragraph">
                  <wp:posOffset>4940935</wp:posOffset>
                </wp:positionV>
                <wp:extent cx="1876425" cy="742950"/>
                <wp:effectExtent l="0" t="0" r="0" b="0"/>
                <wp:wrapNone/>
                <wp:docPr id="16" name="Text Box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42950"/>
                        </a:xfrm>
                        <a:prstGeom prst="rect">
                          <a:avLst/>
                        </a:prstGeom>
                        <a:noFill/>
                        <a:ln w="9525">
                          <a:noFill/>
                          <a:miter lim="800000"/>
                          <a:headEnd/>
                          <a:tailEnd/>
                        </a:ln>
                      </wps:spPr>
                      <wps:txbx>
                        <w:txbxContent>
                          <w:p w14:paraId="78855818" w14:textId="70E057F3" w:rsidR="0053521D" w:rsidRPr="00CE643E" w:rsidRDefault="0053521D" w:rsidP="0053521D">
                            <w:pPr>
                              <w:spacing w:line="276" w:lineRule="auto"/>
                              <w:jc w:val="center"/>
                              <w:rPr>
                                <w:sz w:val="24"/>
                                <w:szCs w:val="28"/>
                              </w:rPr>
                            </w:pPr>
                            <w:r w:rsidRPr="00CE643E">
                              <w:rPr>
                                <w:sz w:val="24"/>
                                <w:szCs w:val="28"/>
                              </w:rPr>
                              <w:t>Creating opportunity and growth with First Nations businesses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18A60" id="Text Box 16" o:spid="_x0000_s1033" type="#_x0000_t202" alt="&quot;&quot;" style="position:absolute;left:0;text-align:left;margin-left:286.65pt;margin-top:389.05pt;width:147.75pt;height:58.5pt;z-index:25172582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z7L+wEAANQDAAAOAAAAZHJzL2Uyb0RvYy54bWysU8tu2zAQvBfoPxC817INO7YFy0GaNEWB&#10;9AGk/YA1RVlESS5L0pbcr++SchwjuQXVgeBqydmd2eH6ujeaHaQPCm3FJ6MxZ9IKrJXdVfzXz/sP&#10;S85CBFuDRisrfpSBX2/ev1t3rpRTbFHX0jMCsaHsXMXbGF1ZFEG00kAYoZOWkg16A5FCvytqDx2h&#10;G11Mx+OrokNfO49ChkB/74Yk32T8ppEifm+aICPTFafeYl59XrdpLTZrKHceXKvEqQ14QxcGlKWi&#10;Z6g7iMD2Xr2CMkp4DNjEkUBTYNMoITMHYjMZv2Dz2IKTmQuJE9xZpvD/YMW3w6P74VnsP2JPA8wk&#10;gntA8Tswi7ct2J288R67VkJNhSdJsqJzoTxdTVKHMiSQbfcVaxoy7CNmoL7xJqlCPBmh0wCOZ9Fl&#10;H5lIJZeLq9l0zpmg3GI2Xc3zVAoon247H+JniYalTcU9DTWjw+EhxNQNlE9HUjGL90rrPFhtWVfx&#10;1ZzgX2SMiuQ7rUzFl+P0DU5IJD/ZOl+OoPSwpwLanlgnogPl2G97pmpqOt1NImyxPpIMHgeb0bOg&#10;TYv+L2cdWazi4c8evORMf7Ek5WoymyVP5mA2X0wp8JeZ7WUGrCCoikfOhu1tzD4eiN2Q5I3Kajx3&#10;cmqZrJNFOtk8efMyzqeeH+PmHwAAAP//AwBQSwMEFAAGAAgAAAAhAE1GUfTfAAAACwEAAA8AAABk&#10;cnMvZG93bnJldi54bWxMj8FOwzAMhu9IvENkJG4sKaNrV5pOCMQVxGCTuGWN11Y0TtVka3l7zAlu&#10;tvzp9/eXm9n14oxj6DxpSBYKBFLtbUeNho/355scRIiGrOk9oYZvDLCpLi9KU1g/0Ruet7ERHEKh&#10;MBraGIdCylC36ExY+AGJb0c/OhN5HRtpRzNxuOvlrVIr6UxH/KE1Az62WH9tT07D7uX4ub9Tr82T&#10;S4fJz0qSW0utr6/mh3sQEef4B8OvPqtDxU4HfyIbRK8hzZZLRjVkWZ6AYCJf5VzmwMM6TUBWpfzf&#10;ofoBAAD//wMAUEsBAi0AFAAGAAgAAAAhALaDOJL+AAAA4QEAABMAAAAAAAAAAAAAAAAAAAAAAFtD&#10;b250ZW50X1R5cGVzXS54bWxQSwECLQAUAAYACAAAACEAOP0h/9YAAACUAQAACwAAAAAAAAAAAAAA&#10;AAAvAQAAX3JlbHMvLnJlbHNQSwECLQAUAAYACAAAACEALls+y/sBAADUAwAADgAAAAAAAAAAAAAA&#10;AAAuAgAAZHJzL2Uyb0RvYy54bWxQSwECLQAUAAYACAAAACEATUZR9N8AAAALAQAADwAAAAAAAAAA&#10;AAAAAABVBAAAZHJzL2Rvd25yZXYueG1sUEsFBgAAAAAEAAQA8wAAAGEFAAAAAA==&#10;" filled="f" stroked="f">
                <v:textbox>
                  <w:txbxContent>
                    <w:p w14:paraId="78855818" w14:textId="70E057F3" w:rsidR="0053521D" w:rsidRPr="00CE643E" w:rsidRDefault="0053521D" w:rsidP="0053521D">
                      <w:pPr>
                        <w:spacing w:line="276" w:lineRule="auto"/>
                        <w:jc w:val="center"/>
                        <w:rPr>
                          <w:sz w:val="24"/>
                          <w:szCs w:val="28"/>
                        </w:rPr>
                      </w:pPr>
                      <w:r w:rsidRPr="00CE643E">
                        <w:rPr>
                          <w:sz w:val="24"/>
                          <w:szCs w:val="28"/>
                        </w:rPr>
                        <w:t>Creating opportunity and growth with First Nations businesses</w:t>
                      </w:r>
                    </w:p>
                  </w:txbxContent>
                </v:textbox>
              </v:shape>
            </w:pict>
          </mc:Fallback>
        </mc:AlternateContent>
      </w:r>
      <w:r>
        <w:rPr>
          <w:noProof/>
        </w:rPr>
        <mc:AlternateContent>
          <mc:Choice Requires="wps">
            <w:drawing>
              <wp:anchor distT="45720" distB="45720" distL="114300" distR="114300" simplePos="0" relativeHeight="251713537" behindDoc="0" locked="0" layoutInCell="1" allowOverlap="1" wp14:anchorId="67930750" wp14:editId="56B251BB">
                <wp:simplePos x="0" y="0"/>
                <wp:positionH relativeFrom="column">
                  <wp:posOffset>3507105</wp:posOffset>
                </wp:positionH>
                <wp:positionV relativeFrom="paragraph">
                  <wp:posOffset>4388485</wp:posOffset>
                </wp:positionV>
                <wp:extent cx="2171700" cy="609600"/>
                <wp:effectExtent l="0" t="0" r="0" b="0"/>
                <wp:wrapNone/>
                <wp:docPr id="15"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09600"/>
                        </a:xfrm>
                        <a:prstGeom prst="rect">
                          <a:avLst/>
                        </a:prstGeom>
                        <a:noFill/>
                        <a:ln w="9525">
                          <a:noFill/>
                          <a:miter lim="800000"/>
                          <a:headEnd/>
                          <a:tailEnd/>
                        </a:ln>
                      </wps:spPr>
                      <wps:txbx>
                        <w:txbxContent>
                          <w:p w14:paraId="64959FA7" w14:textId="7892092F" w:rsidR="0053521D" w:rsidRPr="00CE643E" w:rsidRDefault="0053521D" w:rsidP="0053521D">
                            <w:pPr>
                              <w:spacing w:line="276" w:lineRule="auto"/>
                              <w:jc w:val="center"/>
                              <w:rPr>
                                <w:b/>
                                <w:bCs/>
                                <w:sz w:val="28"/>
                                <w:szCs w:val="32"/>
                              </w:rPr>
                            </w:pPr>
                            <w:r w:rsidRPr="00CE643E">
                              <w:rPr>
                                <w:b/>
                                <w:bCs/>
                                <w:sz w:val="28"/>
                                <w:szCs w:val="32"/>
                              </w:rPr>
                              <w:t xml:space="preserve">Procurement and </w:t>
                            </w:r>
                            <w:r w:rsidR="000475BE" w:rsidRPr="00CE643E">
                              <w:rPr>
                                <w:b/>
                                <w:bCs/>
                                <w:sz w:val="28"/>
                                <w:szCs w:val="32"/>
                              </w:rPr>
                              <w:t>B</w:t>
                            </w:r>
                            <w:r w:rsidRPr="00CE643E">
                              <w:rPr>
                                <w:b/>
                                <w:bCs/>
                                <w:sz w:val="28"/>
                                <w:szCs w:val="32"/>
                              </w:rPr>
                              <w:t xml:space="preserve">usiness </w:t>
                            </w:r>
                            <w:r w:rsidR="000475BE" w:rsidRPr="00CE643E">
                              <w:rPr>
                                <w:b/>
                                <w:bCs/>
                                <w:sz w:val="28"/>
                                <w:szCs w:val="32"/>
                              </w:rPr>
                              <w:t>E</w:t>
                            </w:r>
                            <w:r w:rsidRPr="00CE643E">
                              <w:rPr>
                                <w:b/>
                                <w:bCs/>
                                <w:sz w:val="28"/>
                                <w:szCs w:val="32"/>
                              </w:rPr>
                              <w:t>ngagement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30750" id="Text Box 15" o:spid="_x0000_s1034" type="#_x0000_t202" alt="&quot;&quot;" style="position:absolute;left:0;text-align:left;margin-left:276.15pt;margin-top:345.55pt;width:171pt;height:48pt;z-index:2517135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4K+gEAANQDAAAOAAAAZHJzL2Uyb0RvYy54bWysU11v2yAUfZ+0/4B4X2xH+WisOFXXrtOk&#10;rpvU9QdgjGM04DIgsbNfvwt202h7q+YHdPHlHu4597C9HrQiR+G8BFPRYpZTIgyHRpp9RZ9/3H+4&#10;osQHZhqmwIiKnoSn17v377a9LcUcOlCNcARBjC97W9EuBFtmmeed0MzPwAqDyRacZgG3bp81jvWI&#10;rlU2z/NV1oNrrAMuvMe/d2OS7hJ+2woevrWtF4GoimJvIa0urXVcs92WlXvHbCf51AZ7QxeaSYOX&#10;nqHuWGDk4OQ/UFpyBx7aMOOgM2hbyUXigGyK/C82Tx2zInFBcbw9y+T/Hyx/PD7Z746E4SMMOMBE&#10;wtsH4D89MXDbMbMXN85B3wnW4MVFlCzrrS+n0ii1L30Eqfuv0OCQ2SFAAhpap6MqyJMgOg7gdBZd&#10;DIFw/Dkv1sU6xxTH3CrfrDCOV7Dypdo6Hz4L0CQGFXU41ITOjg8+jEdfjsTLDNxLpdJglSF9RTfL&#10;+TIVXGS0DOg7JXVFr/L4jU6IJD+ZJhUHJtUYYy/KTKwj0ZFyGOqByAYBYm0UoYbmhDI4GG2GzwKD&#10;DtxvSnq0WEX9rwNzghL1xaCUm2KxiJ5Mm8VyPceNu8zUlxlmOEJVNFAyhrch+XikfIOStzKp8drJ&#10;1DJaJ+k52Tx683KfTr0+xt0fAAAA//8DAFBLAwQUAAYACAAAACEASHtj5OAAAAALAQAADwAAAGRy&#10;cy9kb3ducmV2LnhtbEyPTU/DMAyG70j8h8hI3FjSsW5tqTshEFfQxofELWu8tqJxqiZby78nnOBo&#10;+9Hr5y23s+3FmUbfOUZIFgoEce1Mxw3C2+vTTQbCB81G944J4Zs8bKvLi1IXxk28o/M+NCKGsC80&#10;QhvCUEjp65as9gs3EMfb0Y1WhziOjTSjnmK47eVSqbW0uuP4odUDPbRUf+1PFuH9+fj5sVIvzaNN&#10;h8nNSrLNJeL11Xx/ByLQHP5g+NWP6lBFp4M7sfGiR0jT5W1EEdZ5koCIRJav4uaAsMk2CciqlP87&#10;VD8AAAD//wMAUEsBAi0AFAAGAAgAAAAhALaDOJL+AAAA4QEAABMAAAAAAAAAAAAAAAAAAAAAAFtD&#10;b250ZW50X1R5cGVzXS54bWxQSwECLQAUAAYACAAAACEAOP0h/9YAAACUAQAACwAAAAAAAAAAAAAA&#10;AAAvAQAAX3JlbHMvLnJlbHNQSwECLQAUAAYACAAAACEAHpTOCvoBAADUAwAADgAAAAAAAAAAAAAA&#10;AAAuAgAAZHJzL2Uyb0RvYy54bWxQSwECLQAUAAYACAAAACEASHtj5OAAAAALAQAADwAAAAAAAAAA&#10;AAAAAABUBAAAZHJzL2Rvd25yZXYueG1sUEsFBgAAAAAEAAQA8wAAAGEFAAAAAA==&#10;" filled="f" stroked="f">
                <v:textbox>
                  <w:txbxContent>
                    <w:p w14:paraId="64959FA7" w14:textId="7892092F" w:rsidR="0053521D" w:rsidRPr="00CE643E" w:rsidRDefault="0053521D" w:rsidP="0053521D">
                      <w:pPr>
                        <w:spacing w:line="276" w:lineRule="auto"/>
                        <w:jc w:val="center"/>
                        <w:rPr>
                          <w:b/>
                          <w:bCs/>
                          <w:sz w:val="28"/>
                          <w:szCs w:val="32"/>
                        </w:rPr>
                      </w:pPr>
                      <w:r w:rsidRPr="00CE643E">
                        <w:rPr>
                          <w:b/>
                          <w:bCs/>
                          <w:sz w:val="28"/>
                          <w:szCs w:val="32"/>
                        </w:rPr>
                        <w:t xml:space="preserve">Procurement and </w:t>
                      </w:r>
                      <w:r w:rsidR="000475BE" w:rsidRPr="00CE643E">
                        <w:rPr>
                          <w:b/>
                          <w:bCs/>
                          <w:sz w:val="28"/>
                          <w:szCs w:val="32"/>
                        </w:rPr>
                        <w:t>B</w:t>
                      </w:r>
                      <w:r w:rsidRPr="00CE643E">
                        <w:rPr>
                          <w:b/>
                          <w:bCs/>
                          <w:sz w:val="28"/>
                          <w:szCs w:val="32"/>
                        </w:rPr>
                        <w:t xml:space="preserve">usiness </w:t>
                      </w:r>
                      <w:r w:rsidR="000475BE" w:rsidRPr="00CE643E">
                        <w:rPr>
                          <w:b/>
                          <w:bCs/>
                          <w:sz w:val="28"/>
                          <w:szCs w:val="32"/>
                        </w:rPr>
                        <w:t>E</w:t>
                      </w:r>
                      <w:r w:rsidRPr="00CE643E">
                        <w:rPr>
                          <w:b/>
                          <w:bCs/>
                          <w:sz w:val="28"/>
                          <w:szCs w:val="32"/>
                        </w:rPr>
                        <w:t>ngagement</w:t>
                      </w:r>
                    </w:p>
                  </w:txbxContent>
                </v:textbox>
              </v:shape>
            </w:pict>
          </mc:Fallback>
        </mc:AlternateContent>
      </w:r>
      <w:r>
        <w:rPr>
          <w:noProof/>
        </w:rPr>
        <mc:AlternateContent>
          <mc:Choice Requires="wps">
            <w:drawing>
              <wp:anchor distT="45720" distB="45720" distL="114300" distR="114300" simplePos="0" relativeHeight="251711489" behindDoc="0" locked="0" layoutInCell="1" allowOverlap="1" wp14:anchorId="1A115520" wp14:editId="11F64C8D">
                <wp:simplePos x="0" y="0"/>
                <wp:positionH relativeFrom="column">
                  <wp:posOffset>4659630</wp:posOffset>
                </wp:positionH>
                <wp:positionV relativeFrom="paragraph">
                  <wp:posOffset>2540635</wp:posOffset>
                </wp:positionV>
                <wp:extent cx="1876425" cy="838200"/>
                <wp:effectExtent l="0" t="0" r="0" b="0"/>
                <wp:wrapNone/>
                <wp:docPr id="14" name="Text Box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838200"/>
                        </a:xfrm>
                        <a:prstGeom prst="rect">
                          <a:avLst/>
                        </a:prstGeom>
                        <a:noFill/>
                        <a:ln w="9525">
                          <a:noFill/>
                          <a:miter lim="800000"/>
                          <a:headEnd/>
                          <a:tailEnd/>
                        </a:ln>
                      </wps:spPr>
                      <wps:txbx>
                        <w:txbxContent>
                          <w:p w14:paraId="5E579E36" w14:textId="14C7F2DD" w:rsidR="0053521D" w:rsidRPr="0053521D" w:rsidRDefault="0053521D" w:rsidP="0053521D">
                            <w:pPr>
                              <w:spacing w:line="276" w:lineRule="auto"/>
                              <w:jc w:val="center"/>
                              <w:rPr>
                                <w:b/>
                                <w:bCs/>
                                <w:color w:val="FFFFFF" w:themeColor="background1"/>
                                <w:sz w:val="28"/>
                                <w:szCs w:val="32"/>
                              </w:rPr>
                            </w:pPr>
                            <w:r>
                              <w:rPr>
                                <w:b/>
                                <w:bCs/>
                                <w:color w:val="FFFFFF" w:themeColor="background1"/>
                                <w:sz w:val="28"/>
                                <w:szCs w:val="32"/>
                              </w:rPr>
                              <w:t xml:space="preserve">People </w:t>
                            </w:r>
                            <w:r w:rsidR="000475BE">
                              <w:rPr>
                                <w:b/>
                                <w:bCs/>
                                <w:color w:val="FFFFFF" w:themeColor="background1"/>
                                <w:sz w:val="28"/>
                                <w:szCs w:val="32"/>
                              </w:rPr>
                              <w:t>A</w:t>
                            </w:r>
                            <w:r>
                              <w:rPr>
                                <w:b/>
                                <w:bCs/>
                                <w:color w:val="FFFFFF" w:themeColor="background1"/>
                                <w:sz w:val="28"/>
                                <w:szCs w:val="32"/>
                              </w:rPr>
                              <w:t xml:space="preserve">ttraction and </w:t>
                            </w:r>
                            <w:r w:rsidR="000475BE">
                              <w:rPr>
                                <w:b/>
                                <w:bCs/>
                                <w:color w:val="FFFFFF" w:themeColor="background1"/>
                                <w:sz w:val="28"/>
                                <w:szCs w:val="32"/>
                              </w:rPr>
                              <w:t>E</w:t>
                            </w:r>
                            <w:r>
                              <w:rPr>
                                <w:b/>
                                <w:bCs/>
                                <w:color w:val="FFFFFF" w:themeColor="background1"/>
                                <w:sz w:val="28"/>
                                <w:szCs w:val="32"/>
                              </w:rPr>
                              <w:t>mployment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15520" id="Text Box 14" o:spid="_x0000_s1035" type="#_x0000_t202" alt="&quot;&quot;" style="position:absolute;left:0;text-align:left;margin-left:366.9pt;margin-top:200.05pt;width:147.75pt;height:66pt;z-index:2517114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GX9+QEAANQDAAAOAAAAZHJzL2Uyb0RvYy54bWysU8tu2zAQvBfoPxC815JdO3EEy0GaNEWB&#10;9AGk/YA1RVlESS5L0pbcr8+SchwjvRXVgeBqydmd2eHqejCa7aUPCm3Np5OSM2kFNspua/7zx/27&#10;JWchgm1Ao5U1P8jAr9dv36x6V8kZdqgb6RmB2FD1ruZdjK4qiiA6aSBM0ElLyRa9gUih3xaNh57Q&#10;jS5mZXlR9Ogb51HIEOjv3Zjk64zftlLEb20bZGS65tRbzKvP6yatxXoF1daD65Q4tgH/0IUBZano&#10;CeoOIrCdV39BGSU8BmzjRKApsG2VkJkDsZmWr9g8duBk5kLiBHeSKfw/WPF1/+i+exaHDzjQADOJ&#10;4B5Q/ArM4m0HditvvMe+k9BQ4WmSrOhdqI5Xk9ShCglk03/BhoYMu4gZaGi9SaoQT0boNIDDSXQ5&#10;RCZSyeXlxXy24ExQbvl+SVPNJaB6vu18iJ8kGpY2Nfc01IwO+4cQUzdQPR9JxSzeK63zYLVlfc2v&#10;FgT/KmNUJN9pZahmmb7RCYnkR9vkyxGUHvdUQNsj60R0pByHzcBUQ/jpbhJhg82BZPA42oyeBW06&#10;9H8468liNQ+/d+AlZ/qzJSmvpvN58mQO5ovLGQX+PLM5z4AVBFXzyNm4vY3ZxyOxG5K8VVmNl06O&#10;LZN1skhHmydvnsf51MtjXD8BAAD//wMAUEsDBBQABgAIAAAAIQA7/LLO4AAAAAwBAAAPAAAAZHJz&#10;L2Rvd25yZXYueG1sTI/BTsMwEETvSPyDtUjcqJ2kLTRkUyEQ1yJaQOLmxtskIl5HsduEv697guNo&#10;RjNvivVkO3GiwbeOEZKZAkFcOdNyjfCxe717AOGDZqM7x4TwSx7W5fVVoXPjRn6n0zbUIpawzzVC&#10;E0KfS+mrhqz2M9cTR+/gBqtDlEMtzaDHWG47mSq1lFa3HBca3dNzQ9XP9mgRPjeH76+5eqtf7KIf&#10;3aQk25VEvL2Znh5BBJrCXxgu+BEdysi0d0c2XnQI91kW0QPCXKkExCWh0lUGYo+wyNIEZFnI/yfK&#10;MwAAAP//AwBQSwECLQAUAAYACAAAACEAtoM4kv4AAADhAQAAEwAAAAAAAAAAAAAAAAAAAAAAW0Nv&#10;bnRlbnRfVHlwZXNdLnhtbFBLAQItABQABgAIAAAAIQA4/SH/1gAAAJQBAAALAAAAAAAAAAAAAAAA&#10;AC8BAABfcmVscy8ucmVsc1BLAQItABQABgAIAAAAIQA2nGX9+QEAANQDAAAOAAAAAAAAAAAAAAAA&#10;AC4CAABkcnMvZTJvRG9jLnhtbFBLAQItABQABgAIAAAAIQA7/LLO4AAAAAwBAAAPAAAAAAAAAAAA&#10;AAAAAFMEAABkcnMvZG93bnJldi54bWxQSwUGAAAAAAQABADzAAAAYAUAAAAA&#10;" filled="f" stroked="f">
                <v:textbox>
                  <w:txbxContent>
                    <w:p w14:paraId="5E579E36" w14:textId="14C7F2DD" w:rsidR="0053521D" w:rsidRPr="0053521D" w:rsidRDefault="0053521D" w:rsidP="0053521D">
                      <w:pPr>
                        <w:spacing w:line="276" w:lineRule="auto"/>
                        <w:jc w:val="center"/>
                        <w:rPr>
                          <w:b/>
                          <w:bCs/>
                          <w:color w:val="FFFFFF" w:themeColor="background1"/>
                          <w:sz w:val="28"/>
                          <w:szCs w:val="32"/>
                        </w:rPr>
                      </w:pPr>
                      <w:r>
                        <w:rPr>
                          <w:b/>
                          <w:bCs/>
                          <w:color w:val="FFFFFF" w:themeColor="background1"/>
                          <w:sz w:val="28"/>
                          <w:szCs w:val="32"/>
                        </w:rPr>
                        <w:t xml:space="preserve">People </w:t>
                      </w:r>
                      <w:r w:rsidR="000475BE">
                        <w:rPr>
                          <w:b/>
                          <w:bCs/>
                          <w:color w:val="FFFFFF" w:themeColor="background1"/>
                          <w:sz w:val="28"/>
                          <w:szCs w:val="32"/>
                        </w:rPr>
                        <w:t>A</w:t>
                      </w:r>
                      <w:r>
                        <w:rPr>
                          <w:b/>
                          <w:bCs/>
                          <w:color w:val="FFFFFF" w:themeColor="background1"/>
                          <w:sz w:val="28"/>
                          <w:szCs w:val="32"/>
                        </w:rPr>
                        <w:t xml:space="preserve">ttraction and </w:t>
                      </w:r>
                      <w:r w:rsidR="000475BE">
                        <w:rPr>
                          <w:b/>
                          <w:bCs/>
                          <w:color w:val="FFFFFF" w:themeColor="background1"/>
                          <w:sz w:val="28"/>
                          <w:szCs w:val="32"/>
                        </w:rPr>
                        <w:t>E</w:t>
                      </w:r>
                      <w:r>
                        <w:rPr>
                          <w:b/>
                          <w:bCs/>
                          <w:color w:val="FFFFFF" w:themeColor="background1"/>
                          <w:sz w:val="28"/>
                          <w:szCs w:val="32"/>
                        </w:rPr>
                        <w:t>mployment</w:t>
                      </w:r>
                    </w:p>
                  </w:txbxContent>
                </v:textbox>
              </v:shape>
            </w:pict>
          </mc:Fallback>
        </mc:AlternateContent>
      </w:r>
      <w:r>
        <w:rPr>
          <w:noProof/>
        </w:rPr>
        <mc:AlternateContent>
          <mc:Choice Requires="wps">
            <w:drawing>
              <wp:anchor distT="45720" distB="45720" distL="114300" distR="114300" simplePos="0" relativeHeight="251723777" behindDoc="0" locked="0" layoutInCell="1" allowOverlap="1" wp14:anchorId="16B961B8" wp14:editId="30E379FE">
                <wp:simplePos x="0" y="0"/>
                <wp:positionH relativeFrom="column">
                  <wp:posOffset>4621530</wp:posOffset>
                </wp:positionH>
                <wp:positionV relativeFrom="paragraph">
                  <wp:posOffset>3074035</wp:posOffset>
                </wp:positionV>
                <wp:extent cx="1876425" cy="742950"/>
                <wp:effectExtent l="0" t="0" r="0" b="0"/>
                <wp:wrapNone/>
                <wp:docPr id="11"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42950"/>
                        </a:xfrm>
                        <a:prstGeom prst="rect">
                          <a:avLst/>
                        </a:prstGeom>
                        <a:noFill/>
                        <a:ln w="9525">
                          <a:noFill/>
                          <a:miter lim="800000"/>
                          <a:headEnd/>
                          <a:tailEnd/>
                        </a:ln>
                      </wps:spPr>
                      <wps:txbx>
                        <w:txbxContent>
                          <w:p w14:paraId="7F61C44F" w14:textId="2C031F6E" w:rsidR="0053521D" w:rsidRPr="0053521D" w:rsidRDefault="0053521D" w:rsidP="0053521D">
                            <w:pPr>
                              <w:spacing w:line="276" w:lineRule="auto"/>
                              <w:jc w:val="center"/>
                              <w:rPr>
                                <w:color w:val="FFFFFF" w:themeColor="background1"/>
                                <w:sz w:val="24"/>
                                <w:szCs w:val="28"/>
                              </w:rPr>
                            </w:pPr>
                            <w:r w:rsidRPr="0053521D">
                              <w:rPr>
                                <w:color w:val="FFFFFF" w:themeColor="background1"/>
                                <w:sz w:val="24"/>
                                <w:szCs w:val="28"/>
                              </w:rPr>
                              <w:t xml:space="preserve">Creating </w:t>
                            </w:r>
                            <w:r>
                              <w:rPr>
                                <w:color w:val="FFFFFF" w:themeColor="background1"/>
                                <w:sz w:val="24"/>
                                <w:szCs w:val="28"/>
                              </w:rPr>
                              <w:t>employment opportunities for First Nations people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961B8" id="Text Box 11" o:spid="_x0000_s1036" type="#_x0000_t202" alt="&quot;&quot;" style="position:absolute;left:0;text-align:left;margin-left:363.9pt;margin-top:242.05pt;width:147.75pt;height:58.5pt;z-index:2517237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q18+gEAANUDAAAOAAAAZHJzL2Uyb0RvYy54bWysU8tu2zAQvBfoPxC817INO7YFy0GaNEWB&#10;9AGk/YA1RVlESS5L0pbcr++SchwjuQXVgeBqydmd2eH6ujeaHaQPCm3FJ6MxZ9IKrJXdVfzXz/sP&#10;S85CBFuDRisrfpSBX2/ev1t3rpRTbFHX0jMCsaHsXMXbGF1ZFEG00kAYoZOWkg16A5FCvytqDx2h&#10;G11Mx+OrokNfO49ChkB/74Yk32T8ppEifm+aICPTFafeYl59XrdpLTZrKHceXKvEqQ14QxcGlKWi&#10;Z6g7iMD2Xr2CMkp4DNjEkUBTYNMoITMHYjMZv2Dz2IKTmQuJE9xZpvD/YMW3w6P74VnsP2JPA8wk&#10;gntA8Tswi7ct2J288R67VkJNhSdJsqJzoTxdTVKHMiSQbfcVaxoy7CNmoL7xJqlCPBmh0wCOZ9Fl&#10;H5lIJZeLq9l0zpmg3GI2Xc3zVAoon247H+JniYalTcU9DTWjw+EhxNQNlE9HUjGL90rrPFhtWVfx&#10;1ZzgX2SMiuQ7rUzFl+P0DU5IJD/ZOl+OoPSwpwLanlgnogPl2G97pmpikC8nFbZYH0kHj4PP6F3Q&#10;pkX/l7OOPFbx8GcPXnKmv1jScjWZzZIpczCbL6YU+MvM9jIDVhBUxSNnw/Y2ZiMPzG5I80ZlOZ47&#10;OfVM3skqnXyezHkZ51PPr3HzDwAA//8DAFBLAwQUAAYACAAAACEAwdwXqeAAAAAMAQAADwAAAGRy&#10;cy9kb3ducmV2LnhtbEyPwU7DMBBE70j8g7VI3KidNLQlZFMhEFdQC1TqzY23SUS8jmK3CX+Pe4Lj&#10;aEYzb4r1ZDtxpsG3jhGSmQJBXDnTco3w+fF6twLhg2ajO8eE8EMe1uX1VaFz40be0HkbahFL2Oca&#10;oQmhz6X0VUNW+5nriaN3dIPVIcqhlmbQYyy3nUyVWkirW44Lje7puaHqe3uyCF9vx/0uU+/1i73v&#10;RzcpyfZBIt7eTE+PIAJN4S8MF/yIDmVkOrgTGy86hGW6jOgBIVtlCYhLQqXzOYgDwkIlCciykP9P&#10;lL8AAAD//wMAUEsBAi0AFAAGAAgAAAAhALaDOJL+AAAA4QEAABMAAAAAAAAAAAAAAAAAAAAAAFtD&#10;b250ZW50X1R5cGVzXS54bWxQSwECLQAUAAYACAAAACEAOP0h/9YAAACUAQAACwAAAAAAAAAAAAAA&#10;AAAvAQAAX3JlbHMvLnJlbHNQSwECLQAUAAYACAAAACEAlaatfPoBAADVAwAADgAAAAAAAAAAAAAA&#10;AAAuAgAAZHJzL2Uyb0RvYy54bWxQSwECLQAUAAYACAAAACEAwdwXqeAAAAAMAQAADwAAAAAAAAAA&#10;AAAAAABUBAAAZHJzL2Rvd25yZXYueG1sUEsFBgAAAAAEAAQA8wAAAGEFAAAAAA==&#10;" filled="f" stroked="f">
                <v:textbox>
                  <w:txbxContent>
                    <w:p w14:paraId="7F61C44F" w14:textId="2C031F6E" w:rsidR="0053521D" w:rsidRPr="0053521D" w:rsidRDefault="0053521D" w:rsidP="0053521D">
                      <w:pPr>
                        <w:spacing w:line="276" w:lineRule="auto"/>
                        <w:jc w:val="center"/>
                        <w:rPr>
                          <w:color w:val="FFFFFF" w:themeColor="background1"/>
                          <w:sz w:val="24"/>
                          <w:szCs w:val="28"/>
                        </w:rPr>
                      </w:pPr>
                      <w:r w:rsidRPr="0053521D">
                        <w:rPr>
                          <w:color w:val="FFFFFF" w:themeColor="background1"/>
                          <w:sz w:val="24"/>
                          <w:szCs w:val="28"/>
                        </w:rPr>
                        <w:t xml:space="preserve">Creating </w:t>
                      </w:r>
                      <w:r>
                        <w:rPr>
                          <w:color w:val="FFFFFF" w:themeColor="background1"/>
                          <w:sz w:val="24"/>
                          <w:szCs w:val="28"/>
                        </w:rPr>
                        <w:t>employment opportunities for First Nations people</w:t>
                      </w:r>
                    </w:p>
                  </w:txbxContent>
                </v:textbox>
              </v:shape>
            </w:pict>
          </mc:Fallback>
        </mc:AlternateContent>
      </w:r>
      <w:r>
        <w:rPr>
          <w:noProof/>
        </w:rPr>
        <mc:AlternateContent>
          <mc:Choice Requires="wps">
            <w:drawing>
              <wp:anchor distT="45720" distB="45720" distL="114300" distR="114300" simplePos="0" relativeHeight="251721729" behindDoc="0" locked="0" layoutInCell="1" allowOverlap="1" wp14:anchorId="3FAA1CD9" wp14:editId="21CBC4AA">
                <wp:simplePos x="0" y="0"/>
                <wp:positionH relativeFrom="column">
                  <wp:posOffset>3583305</wp:posOffset>
                </wp:positionH>
                <wp:positionV relativeFrom="paragraph">
                  <wp:posOffset>1426210</wp:posOffset>
                </wp:positionV>
                <wp:extent cx="1876425" cy="742950"/>
                <wp:effectExtent l="0" t="0" r="0" b="0"/>
                <wp:wrapNone/>
                <wp:docPr id="9"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42950"/>
                        </a:xfrm>
                        <a:prstGeom prst="rect">
                          <a:avLst/>
                        </a:prstGeom>
                        <a:noFill/>
                        <a:ln w="9525">
                          <a:noFill/>
                          <a:miter lim="800000"/>
                          <a:headEnd/>
                          <a:tailEnd/>
                        </a:ln>
                      </wps:spPr>
                      <wps:txbx>
                        <w:txbxContent>
                          <w:p w14:paraId="199BB1F4" w14:textId="259FCD52" w:rsidR="0053521D" w:rsidRPr="0053521D" w:rsidRDefault="0053521D" w:rsidP="0053521D">
                            <w:pPr>
                              <w:spacing w:line="276" w:lineRule="auto"/>
                              <w:jc w:val="center"/>
                              <w:rPr>
                                <w:color w:val="FFFFFF" w:themeColor="background1"/>
                                <w:sz w:val="24"/>
                                <w:szCs w:val="28"/>
                              </w:rPr>
                            </w:pPr>
                            <w:r w:rsidRPr="0053521D">
                              <w:rPr>
                                <w:color w:val="FFFFFF" w:themeColor="background1"/>
                                <w:sz w:val="24"/>
                                <w:szCs w:val="28"/>
                              </w:rPr>
                              <w:t>Creating learning opportunities of First Nations cultures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A1CD9" id="Text Box 9" o:spid="_x0000_s1037" type="#_x0000_t202" alt="&quot;&quot;" style="position:absolute;left:0;text-align:left;margin-left:282.15pt;margin-top:112.3pt;width:147.75pt;height:58.5pt;z-index:2517217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cOK+wEAANUDAAAOAAAAZHJzL2Uyb0RvYy54bWysU8tu2zAQvBfoPxC817INO7YFy0GaNEWB&#10;9AGk/YA1RVlESS5L0pbcr++SchwjuQXVgeBqydmd2eH6ujeaHaQPCm3FJ6MxZ9IKrJXdVfzXz/sP&#10;S85CBFuDRisrfpSBX2/ev1t3rpRTbFHX0jMCsaHsXMXbGF1ZFEG00kAYoZOWkg16A5FCvytqDx2h&#10;G11Mx+OrokNfO49ChkB/74Yk32T8ppEifm+aICPTFafeYl59XrdpLTZrKHceXKvEqQ14QxcGlKWi&#10;Z6g7iMD2Xr2CMkp4DNjEkUBTYNMoITMHYjMZv2Dz2IKTmQuJE9xZpvD/YMW3w6P74VnsP2JPA8wk&#10;gntA8Tswi7ct2J288R67VkJNhSdJsqJzoTxdTVKHMiSQbfcVaxoy7CNmoL7xJqlCPBmh0wCOZ9Fl&#10;H5lIJZeLq9l0zpmg3GI2Xc3zVAoon247H+JniYalTcU9DTWjw+EhxNQNlE9HUjGL90rrPFhtWVfx&#10;1ZzgX2SMiuQ7rUzFl+P0DU5IJD/ZOl+OoPSwpwLanlgnogPl2G97pmpikDVJKmyxPpIOHgef0bug&#10;TYv+L2cdeazi4c8evORMf7Gk5WoymyVT5mA2X0wp8JeZ7WUGrCCoikfOhu1tzEYemN2Q5o3Kcjx3&#10;cuqZvJNVOvk8mfMyzqeeX+PmHwAAAP//AwBQSwMEFAAGAAgAAAAhAACZmw/fAAAACwEAAA8AAABk&#10;cnMvZG93bnJldi54bWxMj8FOwzAQRO9I/IO1SNyo3TSJ2pBNhUBcQRSo1Jsbb5OIeB3FbhP+HnOC&#10;42qfZt6U29n24kKj7xwjLBcKBHHtTMcNwsf7890ahA+aje4dE8I3edhW11elLoyb+I0uu9CIGMK+&#10;0AhtCEMhpa9bstov3EAcfyc3Wh3iOTbSjHqK4baXiVK5tLrj2NDqgR5bqr92Z4vw+XI67FP12jzZ&#10;bJjcrCTbjUS8vZkf7kEEmsMfDL/6UR2q6HR0ZzZe9AhZnq4iipAkaQ4iEutsE8ccEVbpMgdZlfL/&#10;huoHAAD//wMAUEsBAi0AFAAGAAgAAAAhALaDOJL+AAAA4QEAABMAAAAAAAAAAAAAAAAAAAAAAFtD&#10;b250ZW50X1R5cGVzXS54bWxQSwECLQAUAAYACAAAACEAOP0h/9YAAACUAQAACwAAAAAAAAAAAAAA&#10;AAAvAQAAX3JlbHMvLnJlbHNQSwECLQAUAAYACAAAACEARxHDivsBAADVAwAADgAAAAAAAAAAAAAA&#10;AAAuAgAAZHJzL2Uyb0RvYy54bWxQSwECLQAUAAYACAAAACEAAJmbD98AAAALAQAADwAAAAAAAAAA&#10;AAAAAABVBAAAZHJzL2Rvd25yZXYueG1sUEsFBgAAAAAEAAQA8wAAAGEFAAAAAA==&#10;" filled="f" stroked="f">
                <v:textbox>
                  <w:txbxContent>
                    <w:p w14:paraId="199BB1F4" w14:textId="259FCD52" w:rsidR="0053521D" w:rsidRPr="0053521D" w:rsidRDefault="0053521D" w:rsidP="0053521D">
                      <w:pPr>
                        <w:spacing w:line="276" w:lineRule="auto"/>
                        <w:jc w:val="center"/>
                        <w:rPr>
                          <w:color w:val="FFFFFF" w:themeColor="background1"/>
                          <w:sz w:val="24"/>
                          <w:szCs w:val="28"/>
                        </w:rPr>
                      </w:pPr>
                      <w:r w:rsidRPr="0053521D">
                        <w:rPr>
                          <w:color w:val="FFFFFF" w:themeColor="background1"/>
                          <w:sz w:val="24"/>
                          <w:szCs w:val="28"/>
                        </w:rPr>
                        <w:t>Creating learning opportunities of First Nations cultures</w:t>
                      </w:r>
                    </w:p>
                  </w:txbxContent>
                </v:textbox>
              </v:shape>
            </w:pict>
          </mc:Fallback>
        </mc:AlternateContent>
      </w:r>
      <w:r>
        <w:rPr>
          <w:noProof/>
        </w:rPr>
        <mc:AlternateContent>
          <mc:Choice Requires="wps">
            <w:drawing>
              <wp:anchor distT="45720" distB="45720" distL="114300" distR="114300" simplePos="0" relativeHeight="251719681" behindDoc="0" locked="0" layoutInCell="1" allowOverlap="1" wp14:anchorId="1548A6F7" wp14:editId="21447ADC">
                <wp:simplePos x="0" y="0"/>
                <wp:positionH relativeFrom="column">
                  <wp:posOffset>1459230</wp:posOffset>
                </wp:positionH>
                <wp:positionV relativeFrom="paragraph">
                  <wp:posOffset>797560</wp:posOffset>
                </wp:positionV>
                <wp:extent cx="1876425" cy="400050"/>
                <wp:effectExtent l="0" t="0" r="0" b="0"/>
                <wp:wrapNone/>
                <wp:docPr id="8"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400050"/>
                        </a:xfrm>
                        <a:prstGeom prst="rect">
                          <a:avLst/>
                        </a:prstGeom>
                        <a:noFill/>
                        <a:ln w="9525">
                          <a:noFill/>
                          <a:miter lim="800000"/>
                          <a:headEnd/>
                          <a:tailEnd/>
                        </a:ln>
                      </wps:spPr>
                      <wps:txbx>
                        <w:txbxContent>
                          <w:p w14:paraId="4EDF73A5" w14:textId="4F8449F0" w:rsidR="0053521D" w:rsidRPr="0053521D" w:rsidRDefault="0053521D" w:rsidP="0053521D">
                            <w:pPr>
                              <w:spacing w:line="276" w:lineRule="auto"/>
                              <w:jc w:val="center"/>
                              <w:rPr>
                                <w:b/>
                                <w:bCs/>
                                <w:color w:val="FFFFFF" w:themeColor="background1"/>
                                <w:sz w:val="28"/>
                                <w:szCs w:val="32"/>
                              </w:rPr>
                            </w:pPr>
                            <w:r>
                              <w:rPr>
                                <w:b/>
                                <w:bCs/>
                                <w:color w:val="FFFFFF" w:themeColor="background1"/>
                                <w:sz w:val="28"/>
                                <w:szCs w:val="32"/>
                              </w:rPr>
                              <w:t xml:space="preserve">Structural </w:t>
                            </w:r>
                            <w:r w:rsidR="000475BE">
                              <w:rPr>
                                <w:b/>
                                <w:bCs/>
                                <w:color w:val="FFFFFF" w:themeColor="background1"/>
                                <w:sz w:val="28"/>
                                <w:szCs w:val="32"/>
                              </w:rPr>
                              <w:t>R</w:t>
                            </w:r>
                            <w:r>
                              <w:rPr>
                                <w:b/>
                                <w:bCs/>
                                <w:color w:val="FFFFFF" w:themeColor="background1"/>
                                <w:sz w:val="28"/>
                                <w:szCs w:val="32"/>
                              </w:rPr>
                              <w:t>eform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8A6F7" id="Text Box 8" o:spid="_x0000_s1038" type="#_x0000_t202" alt="&quot;&quot;" style="position:absolute;left:0;text-align:left;margin-left:114.9pt;margin-top:62.8pt;width:147.75pt;height:31.5pt;z-index:2517196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wfa+gEAANUDAAAOAAAAZHJzL2Uyb0RvYy54bWysU9tu2zAMfR+wfxD0vtgJkl6MOEXXrsOA&#10;7gJ0+wBGlmNhkqhJSuzs60fJbhp0b8NeBNKUDnkOj9c3g9HsIH1QaGs+n5WcSSuwUXZX8x/fH95d&#10;cRYi2AY0Wlnzowz8ZvP2zbp3lVxgh7qRnhGIDVXvat7F6KqiCKKTBsIMnbRUbNEbiJT6XdF46And&#10;6GJRlhdFj75xHoUMgb7ej0W+yfhtK0X82rZBRqZrTrPFfPp8btNZbNZQ7Ty4TolpDPiHKQwoS01P&#10;UPcQge29+gvKKOExYBtnAk2BbauEzByIzbx8xeapAyczFxInuJNM4f/Bii+HJ/fNszi8x4EWmEkE&#10;94jiZ2AW7zqwO3nrPfadhIYaz5NkRe9CNT1NUocqJJBt/xkbWjLsI2agofUmqUI8GaHTAo4n0eUQ&#10;mUgtry4vlosVZ4Jqy7IsV3krBVTPr50P8aNEw1JQc09LzehweAwxTQPV85XUzOKD0jovVlvW1/x6&#10;RfCvKkZF8p1WpuZX1LOcnJBIfrBNfhxB6TGmBtpOrBPRkXIctgNTDTFYJE2SCltsjqSDx9Fn9F9Q&#10;0KH/zVlPHqt5+LUHLznTnyxpeT1fLpMpc7JcXS4o8eeV7XkFrCComkfOxvAuZiOPzG5J81ZlOV4m&#10;mWYm72SVJp8nc57n+dbL37j5AwAA//8DAFBLAwQUAAYACAAAACEAdGhxht4AAAALAQAADwAAAGRy&#10;cy9kb3ducmV2LnhtbEyPzU7DMBCE70i8g7VI3KiNIVEa4lQIxBVE+ZG4ufE2iYjXUew24e1ZTvQ4&#10;O6OZb6vN4gdxxCn2gQxcrxQIpCa4nloD729PVwWImCw5OwRCAz8YYVOfn1W2dGGmVzxuUyu4hGJp&#10;DXQpjaWUsenQ27gKIxJ7+zB5m1hOrXSTnbncD1IrlUtve+KFzo740GHzvT14Ax/P+6/PW/XSPvps&#10;nMOiJPm1NObyYrm/A5FwSf9h+MNndKiZaRcO5KIYDGi9ZvTEhs5yEJzIdHYDYseXoshB1pU8/aH+&#10;BQAA//8DAFBLAQItABQABgAIAAAAIQC2gziS/gAAAOEBAAATAAAAAAAAAAAAAAAAAAAAAABbQ29u&#10;dGVudF9UeXBlc10ueG1sUEsBAi0AFAAGAAgAAAAhADj9If/WAAAAlAEAAAsAAAAAAAAAAAAAAAAA&#10;LwEAAF9yZWxzLy5yZWxzUEsBAi0AFAAGAAgAAAAhAKtfB9r6AQAA1QMAAA4AAAAAAAAAAAAAAAAA&#10;LgIAAGRycy9lMm9Eb2MueG1sUEsBAi0AFAAGAAgAAAAhAHRocYbeAAAACwEAAA8AAAAAAAAAAAAA&#10;AAAAVAQAAGRycy9kb3ducmV2LnhtbFBLBQYAAAAABAAEAPMAAABfBQAAAAA=&#10;" filled="f" stroked="f">
                <v:textbox>
                  <w:txbxContent>
                    <w:p w14:paraId="4EDF73A5" w14:textId="4F8449F0" w:rsidR="0053521D" w:rsidRPr="0053521D" w:rsidRDefault="0053521D" w:rsidP="0053521D">
                      <w:pPr>
                        <w:spacing w:line="276" w:lineRule="auto"/>
                        <w:jc w:val="center"/>
                        <w:rPr>
                          <w:b/>
                          <w:bCs/>
                          <w:color w:val="FFFFFF" w:themeColor="background1"/>
                          <w:sz w:val="28"/>
                          <w:szCs w:val="32"/>
                        </w:rPr>
                      </w:pPr>
                      <w:r>
                        <w:rPr>
                          <w:b/>
                          <w:bCs/>
                          <w:color w:val="FFFFFF" w:themeColor="background1"/>
                          <w:sz w:val="28"/>
                          <w:szCs w:val="32"/>
                        </w:rPr>
                        <w:t xml:space="preserve">Structural </w:t>
                      </w:r>
                      <w:r w:rsidR="000475BE">
                        <w:rPr>
                          <w:b/>
                          <w:bCs/>
                          <w:color w:val="FFFFFF" w:themeColor="background1"/>
                          <w:sz w:val="28"/>
                          <w:szCs w:val="32"/>
                        </w:rPr>
                        <w:t>R</w:t>
                      </w:r>
                      <w:r>
                        <w:rPr>
                          <w:b/>
                          <w:bCs/>
                          <w:color w:val="FFFFFF" w:themeColor="background1"/>
                          <w:sz w:val="28"/>
                          <w:szCs w:val="32"/>
                        </w:rPr>
                        <w:t>eform</w:t>
                      </w:r>
                    </w:p>
                  </w:txbxContent>
                </v:textbox>
              </v:shape>
            </w:pict>
          </mc:Fallback>
        </mc:AlternateContent>
      </w:r>
      <w:r>
        <w:rPr>
          <w:noProof/>
        </w:rPr>
        <mc:AlternateContent>
          <mc:Choice Requires="wps">
            <w:drawing>
              <wp:anchor distT="45720" distB="45720" distL="114300" distR="114300" simplePos="0" relativeHeight="251717633" behindDoc="0" locked="0" layoutInCell="1" allowOverlap="1" wp14:anchorId="2B4012C3" wp14:editId="5B2A203D">
                <wp:simplePos x="0" y="0"/>
                <wp:positionH relativeFrom="column">
                  <wp:posOffset>468630</wp:posOffset>
                </wp:positionH>
                <wp:positionV relativeFrom="paragraph">
                  <wp:posOffset>2454910</wp:posOffset>
                </wp:positionV>
                <wp:extent cx="1876425" cy="838200"/>
                <wp:effectExtent l="0" t="0" r="0" b="0"/>
                <wp:wrapNone/>
                <wp:docPr id="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838200"/>
                        </a:xfrm>
                        <a:prstGeom prst="rect">
                          <a:avLst/>
                        </a:prstGeom>
                        <a:noFill/>
                        <a:ln w="9525">
                          <a:noFill/>
                          <a:miter lim="800000"/>
                          <a:headEnd/>
                          <a:tailEnd/>
                        </a:ln>
                      </wps:spPr>
                      <wps:txbx>
                        <w:txbxContent>
                          <w:p w14:paraId="598A7B1C" w14:textId="489DF2B8" w:rsidR="0053521D" w:rsidRPr="0053521D" w:rsidRDefault="0053521D" w:rsidP="0053521D">
                            <w:pPr>
                              <w:spacing w:line="276" w:lineRule="auto"/>
                              <w:jc w:val="center"/>
                              <w:rPr>
                                <w:b/>
                                <w:bCs/>
                                <w:color w:val="FFFFFF" w:themeColor="background1"/>
                                <w:sz w:val="28"/>
                                <w:szCs w:val="32"/>
                              </w:rPr>
                            </w:pPr>
                            <w:r>
                              <w:rPr>
                                <w:b/>
                                <w:bCs/>
                                <w:color w:val="FFFFFF" w:themeColor="background1"/>
                                <w:sz w:val="28"/>
                                <w:szCs w:val="32"/>
                              </w:rPr>
                              <w:t xml:space="preserve">Governance and </w:t>
                            </w:r>
                            <w:r w:rsidR="000475BE">
                              <w:rPr>
                                <w:b/>
                                <w:bCs/>
                                <w:color w:val="FFFFFF" w:themeColor="background1"/>
                                <w:sz w:val="28"/>
                                <w:szCs w:val="32"/>
                              </w:rPr>
                              <w:t>R</w:t>
                            </w:r>
                            <w:r>
                              <w:rPr>
                                <w:b/>
                                <w:bCs/>
                                <w:color w:val="FFFFFF" w:themeColor="background1"/>
                                <w:sz w:val="28"/>
                                <w:szCs w:val="32"/>
                              </w:rPr>
                              <w:t>eporting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012C3" id="Text Box 7" o:spid="_x0000_s1039" type="#_x0000_t202" alt="&quot;&quot;" style="position:absolute;left:0;text-align:left;margin-left:36.9pt;margin-top:193.3pt;width:147.75pt;height:66pt;z-index:2517176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ADy+gEAANUDAAAOAAAAZHJzL2Uyb0RvYy54bWysU8tu2zAQvBfoPxC815IdO3EEy0GaNEWB&#10;9AGk/QCaoiyiJJdd0pbcr++SchwjvRXVgeBqydmd2eHqZrCG7RUGDa7m00nJmXISGu22Nf/x/eHd&#10;krMQhWuEAadqflCB36zfvln1vlIz6MA0ChmBuFD1vuZdjL4qiiA7ZUWYgFeOki2gFZFC3BYNip7Q&#10;rSlmZXlZ9ICNR5AqBPp7Pyb5OuO3rZLxa9sGFZmpOfUW84p53aS1WK9EtUXhOy2PbYh/6MIK7ajo&#10;CepeRMF2qP+CsloiBGjjRIItoG21VJkDsZmWr9g8dcKrzIXECf4kU/h/sPLL/sl/QxaH9zDQADOJ&#10;4B9B/gzMwV0n3FbdIkLfKdFQ4WmSrOh9qI5Xk9ShCglk03+GhoYsdhEy0NCiTaoQT0boNIDDSXQ1&#10;RCZTyeXV5Xy24ExSbnmxpKnmEqJ6vu0xxI8KLEubmiMNNaOL/WOIqRtRPR9JxRw8aGPyYI1jfc2v&#10;FwT/KmN1JN8Zbalmmb7RCYnkB9fky1FoM+6pgHFH1onoSDkOm4HphhhcpMtJhQ00B9IBYfQZvQva&#10;dIC/OevJYzUPv3YCFWfmkyMtr6fzeTJlDuaLqxkFeJ7ZnGeEkwRV88jZuL2L2cgjs1vSvNVZjpdO&#10;jj2Td7JKR58nc57H+dTLa1z/AQAA//8DAFBLAwQUAAYACAAAACEA4hBWmt8AAAAKAQAADwAAAGRy&#10;cy9kb3ducmV2LnhtbEyPzU7DMBCE70i8g7VI3KhdQk0asqkQiCuo5Ufi5sbbJCJeR7HbhLfHnOA4&#10;mtHMN+Vmdr040Rg6zwjLhQJBXHvbcYPw9vp0lYMI0bA1vWdC+KYAm+r8rDSF9RNv6bSLjUglHAqD&#10;0MY4FFKGuiVnwsIPxMk7+NGZmOTYSDuaKZW7Xl4rpaUzHaeF1gz00FL9tTs6hPfnw+fHjXppHt1q&#10;mPysJLu1RLy8mO/vQESa418YfvETOlSJae+PbIPoEW6zRB4RslxrECmQ6XUGYo+wWuYaZFXK/xeq&#10;HwAAAP//AwBQSwECLQAUAAYACAAAACEAtoM4kv4AAADhAQAAEwAAAAAAAAAAAAAAAAAAAAAAW0Nv&#10;bnRlbnRfVHlwZXNdLnhtbFBLAQItABQABgAIAAAAIQA4/SH/1gAAAJQBAAALAAAAAAAAAAAAAAAA&#10;AC8BAABfcmVscy8ucmVsc1BLAQItABQABgAIAAAAIQAqlADy+gEAANUDAAAOAAAAAAAAAAAAAAAA&#10;AC4CAABkcnMvZTJvRG9jLnhtbFBLAQItABQABgAIAAAAIQDiEFaa3wAAAAoBAAAPAAAAAAAAAAAA&#10;AAAAAFQEAABkcnMvZG93bnJldi54bWxQSwUGAAAAAAQABADzAAAAYAUAAAAA&#10;" filled="f" stroked="f">
                <v:textbox>
                  <w:txbxContent>
                    <w:p w14:paraId="598A7B1C" w14:textId="489DF2B8" w:rsidR="0053521D" w:rsidRPr="0053521D" w:rsidRDefault="0053521D" w:rsidP="0053521D">
                      <w:pPr>
                        <w:spacing w:line="276" w:lineRule="auto"/>
                        <w:jc w:val="center"/>
                        <w:rPr>
                          <w:b/>
                          <w:bCs/>
                          <w:color w:val="FFFFFF" w:themeColor="background1"/>
                          <w:sz w:val="28"/>
                          <w:szCs w:val="32"/>
                        </w:rPr>
                      </w:pPr>
                      <w:r>
                        <w:rPr>
                          <w:b/>
                          <w:bCs/>
                          <w:color w:val="FFFFFF" w:themeColor="background1"/>
                          <w:sz w:val="28"/>
                          <w:szCs w:val="32"/>
                        </w:rPr>
                        <w:t xml:space="preserve">Governance and </w:t>
                      </w:r>
                      <w:r w:rsidR="000475BE">
                        <w:rPr>
                          <w:b/>
                          <w:bCs/>
                          <w:color w:val="FFFFFF" w:themeColor="background1"/>
                          <w:sz w:val="28"/>
                          <w:szCs w:val="32"/>
                        </w:rPr>
                        <w:t>R</w:t>
                      </w:r>
                      <w:r>
                        <w:rPr>
                          <w:b/>
                          <w:bCs/>
                          <w:color w:val="FFFFFF" w:themeColor="background1"/>
                          <w:sz w:val="28"/>
                          <w:szCs w:val="32"/>
                        </w:rPr>
                        <w:t>eporting</w:t>
                      </w:r>
                    </w:p>
                  </w:txbxContent>
                </v:textbox>
              </v:shape>
            </w:pict>
          </mc:Fallback>
        </mc:AlternateContent>
      </w:r>
      <w:r>
        <w:rPr>
          <w:noProof/>
        </w:rPr>
        <mc:AlternateContent>
          <mc:Choice Requires="wps">
            <w:drawing>
              <wp:anchor distT="45720" distB="45720" distL="114300" distR="114300" simplePos="0" relativeHeight="251709441" behindDoc="0" locked="0" layoutInCell="1" allowOverlap="1" wp14:anchorId="0CA5E34F" wp14:editId="7A23A796">
                <wp:simplePos x="0" y="0"/>
                <wp:positionH relativeFrom="column">
                  <wp:posOffset>3516630</wp:posOffset>
                </wp:positionH>
                <wp:positionV relativeFrom="paragraph">
                  <wp:posOffset>616585</wp:posOffset>
                </wp:positionV>
                <wp:extent cx="1876425" cy="838200"/>
                <wp:effectExtent l="0" t="0" r="0" b="0"/>
                <wp:wrapNone/>
                <wp:docPr id="6"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838200"/>
                        </a:xfrm>
                        <a:prstGeom prst="rect">
                          <a:avLst/>
                        </a:prstGeom>
                        <a:noFill/>
                        <a:ln w="9525">
                          <a:noFill/>
                          <a:miter lim="800000"/>
                          <a:headEnd/>
                          <a:tailEnd/>
                        </a:ln>
                      </wps:spPr>
                      <wps:txbx>
                        <w:txbxContent>
                          <w:p w14:paraId="2588548D" w14:textId="21F47B26" w:rsidR="0053521D" w:rsidRPr="0053521D" w:rsidRDefault="0053521D" w:rsidP="0053521D">
                            <w:pPr>
                              <w:spacing w:line="276" w:lineRule="auto"/>
                              <w:jc w:val="center"/>
                              <w:rPr>
                                <w:b/>
                                <w:bCs/>
                                <w:color w:val="FFFFFF" w:themeColor="background1"/>
                                <w:sz w:val="28"/>
                                <w:szCs w:val="32"/>
                              </w:rPr>
                            </w:pPr>
                            <w:r w:rsidRPr="0053521D">
                              <w:rPr>
                                <w:b/>
                                <w:bCs/>
                                <w:color w:val="FFFFFF" w:themeColor="background1"/>
                                <w:sz w:val="28"/>
                                <w:szCs w:val="32"/>
                              </w:rPr>
                              <w:t xml:space="preserve">Capability </w:t>
                            </w:r>
                            <w:r w:rsidR="000475BE">
                              <w:rPr>
                                <w:b/>
                                <w:bCs/>
                                <w:color w:val="FFFFFF" w:themeColor="background1"/>
                                <w:sz w:val="28"/>
                                <w:szCs w:val="32"/>
                              </w:rPr>
                              <w:t>D</w:t>
                            </w:r>
                            <w:r w:rsidRPr="0053521D">
                              <w:rPr>
                                <w:b/>
                                <w:bCs/>
                                <w:color w:val="FFFFFF" w:themeColor="background1"/>
                                <w:sz w:val="28"/>
                                <w:szCs w:val="32"/>
                              </w:rPr>
                              <w:t xml:space="preserve">evelopment and </w:t>
                            </w:r>
                            <w:r w:rsidR="000475BE">
                              <w:rPr>
                                <w:b/>
                                <w:bCs/>
                                <w:color w:val="FFFFFF" w:themeColor="background1"/>
                                <w:sz w:val="28"/>
                                <w:szCs w:val="32"/>
                              </w:rPr>
                              <w:t>L</w:t>
                            </w:r>
                            <w:r w:rsidRPr="0053521D">
                              <w:rPr>
                                <w:b/>
                                <w:bCs/>
                                <w:color w:val="FFFFFF" w:themeColor="background1"/>
                                <w:sz w:val="28"/>
                                <w:szCs w:val="32"/>
                              </w:rPr>
                              <w:t>earning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5E34F" id="Text Box 6" o:spid="_x0000_s1040" type="#_x0000_t202" alt="&quot;&quot;" style="position:absolute;left:0;text-align:left;margin-left:276.9pt;margin-top:48.55pt;width:147.75pt;height:66pt;z-index:2517094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Zpc+gEAANUDAAAOAAAAZHJzL2Uyb0RvYy54bWysU8tu2zAQvBfoPxC815JdO3EEy0GaNEWB&#10;9AGk/YA1RVlESS5L0pbcr8+SchwjvRXVgeBqydmd2eHqejCa7aUPCm3Np5OSM2kFNspua/7zx/27&#10;JWchgm1Ao5U1P8jAr9dv36x6V8kZdqgb6RmB2FD1ruZdjK4qiiA6aSBM0ElLyRa9gUih3xaNh57Q&#10;jS5mZXlR9Ogb51HIEOjv3Zjk64zftlLEb20bZGS65tRbzKvP6yatxXoF1daD65Q4tgH/0IUBZano&#10;CeoOIrCdV39BGSU8BmzjRKApsG2VkJkDsZmWr9g8duBk5kLiBHeSKfw/WPF1/+i+exaHDzjQADOJ&#10;4B5Q/ArM4m0HditvvMe+k9BQ4WmSrOhdqI5Xk9ShCglk03/BhoYMu4gZaGi9SaoQT0boNIDDSXQ5&#10;RCZSyeXlxXy24ExQbvl+SVPNJaB6vu18iJ8kGpY2Nfc01IwO+4cQUzdQPR9JxSzeK63zYLVlfc2v&#10;FgT/KmNUJN9pZahmmb7RCYnkR9vkyxGUHvdUQNsj60R0pByHzcBUQwzm6XJSYYPNgXTwOPqM3gVt&#10;OvR/OOvJYzUPv3fgJWf6syUtr6bzeTJlDuaLyxkF/jyzOc+AFQRV88jZuL2N2cgjsxvSvFVZjpdO&#10;jj2Td7JKR58nc57H+dTLa1w/AQAA//8DAFBLAwQUAAYACAAAACEAp+qPJ98AAAAKAQAADwAAAGRy&#10;cy9kb3ducmV2LnhtbEyPwU7DMBBE70j8g7VI3KidtIEmZFMhEFcQhVbi5sbbJCJeR7HbhL/HnOA4&#10;mtHMm3Iz216cafSdY4RkoUAQ18503CB8vD/frEH4oNno3jEhfJOHTXV5UerCuInf6LwNjYgl7AuN&#10;0IYwFFL6uiWr/cINxNE7utHqEOXYSDPqKZbbXqZK3UqrO44LrR7osaX6a3uyCLuX4+d+pV6bJ5sN&#10;k5uVZJtLxOur+eEeRKA5/IXhFz+iQxWZDu7ExoseIcuWET0g5HcJiBhYr/IliANCmuYJyKqU/y9U&#10;PwAAAP//AwBQSwECLQAUAAYACAAAACEAtoM4kv4AAADhAQAAEwAAAAAAAAAAAAAAAAAAAAAAW0Nv&#10;bnRlbnRfVHlwZXNdLnhtbFBLAQItABQABgAIAAAAIQA4/SH/1gAAAJQBAAALAAAAAAAAAAAAAAAA&#10;AC8BAABfcmVscy8ucmVsc1BLAQItABQABgAIAAAAIQDXmZpc+gEAANUDAAAOAAAAAAAAAAAAAAAA&#10;AC4CAABkcnMvZTJvRG9jLnhtbFBLAQItABQABgAIAAAAIQCn6o8n3wAAAAoBAAAPAAAAAAAAAAAA&#10;AAAAAFQEAABkcnMvZG93bnJldi54bWxQSwUGAAAAAAQABADzAAAAYAUAAAAA&#10;" filled="f" stroked="f">
                <v:textbox>
                  <w:txbxContent>
                    <w:p w14:paraId="2588548D" w14:textId="21F47B26" w:rsidR="0053521D" w:rsidRPr="0053521D" w:rsidRDefault="0053521D" w:rsidP="0053521D">
                      <w:pPr>
                        <w:spacing w:line="276" w:lineRule="auto"/>
                        <w:jc w:val="center"/>
                        <w:rPr>
                          <w:b/>
                          <w:bCs/>
                          <w:color w:val="FFFFFF" w:themeColor="background1"/>
                          <w:sz w:val="28"/>
                          <w:szCs w:val="32"/>
                        </w:rPr>
                      </w:pPr>
                      <w:r w:rsidRPr="0053521D">
                        <w:rPr>
                          <w:b/>
                          <w:bCs/>
                          <w:color w:val="FFFFFF" w:themeColor="background1"/>
                          <w:sz w:val="28"/>
                          <w:szCs w:val="32"/>
                        </w:rPr>
                        <w:t xml:space="preserve">Capability </w:t>
                      </w:r>
                      <w:r w:rsidR="000475BE">
                        <w:rPr>
                          <w:b/>
                          <w:bCs/>
                          <w:color w:val="FFFFFF" w:themeColor="background1"/>
                          <w:sz w:val="28"/>
                          <w:szCs w:val="32"/>
                        </w:rPr>
                        <w:t>D</w:t>
                      </w:r>
                      <w:r w:rsidRPr="0053521D">
                        <w:rPr>
                          <w:b/>
                          <w:bCs/>
                          <w:color w:val="FFFFFF" w:themeColor="background1"/>
                          <w:sz w:val="28"/>
                          <w:szCs w:val="32"/>
                        </w:rPr>
                        <w:t xml:space="preserve">evelopment and </w:t>
                      </w:r>
                      <w:r w:rsidR="000475BE">
                        <w:rPr>
                          <w:b/>
                          <w:bCs/>
                          <w:color w:val="FFFFFF" w:themeColor="background1"/>
                          <w:sz w:val="28"/>
                          <w:szCs w:val="32"/>
                        </w:rPr>
                        <w:t>L</w:t>
                      </w:r>
                      <w:r w:rsidRPr="0053521D">
                        <w:rPr>
                          <w:b/>
                          <w:bCs/>
                          <w:color w:val="FFFFFF" w:themeColor="background1"/>
                          <w:sz w:val="28"/>
                          <w:szCs w:val="32"/>
                        </w:rPr>
                        <w:t>earning</w:t>
                      </w:r>
                    </w:p>
                  </w:txbxContent>
                </v:textbox>
              </v:shape>
            </w:pict>
          </mc:Fallback>
        </mc:AlternateContent>
      </w:r>
      <w:r>
        <w:rPr>
          <w:noProof/>
        </w:rPr>
        <mc:AlternateContent>
          <mc:Choice Requires="wps">
            <w:drawing>
              <wp:anchor distT="45720" distB="45720" distL="114300" distR="114300" simplePos="0" relativeHeight="251707393" behindDoc="0" locked="0" layoutInCell="1" allowOverlap="1" wp14:anchorId="7C5F5928" wp14:editId="44E1271E">
                <wp:simplePos x="0" y="0"/>
                <wp:positionH relativeFrom="column">
                  <wp:posOffset>2545080</wp:posOffset>
                </wp:positionH>
                <wp:positionV relativeFrom="paragraph">
                  <wp:posOffset>2597785</wp:posOffset>
                </wp:positionV>
                <wp:extent cx="1990725" cy="1333500"/>
                <wp:effectExtent l="0" t="0" r="0" b="0"/>
                <wp:wrapNone/>
                <wp:docPr id="4"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333500"/>
                        </a:xfrm>
                        <a:prstGeom prst="rect">
                          <a:avLst/>
                        </a:prstGeom>
                        <a:noFill/>
                        <a:ln w="9525">
                          <a:noFill/>
                          <a:miter lim="800000"/>
                          <a:headEnd/>
                          <a:tailEnd/>
                        </a:ln>
                      </wps:spPr>
                      <wps:txbx>
                        <w:txbxContent>
                          <w:p w14:paraId="2643CAD2" w14:textId="51A44C42" w:rsidR="0053521D" w:rsidRPr="0053521D" w:rsidRDefault="0053521D" w:rsidP="0053521D">
                            <w:pPr>
                              <w:spacing w:line="276" w:lineRule="auto"/>
                              <w:jc w:val="center"/>
                              <w:rPr>
                                <w:b/>
                                <w:bCs/>
                                <w:sz w:val="28"/>
                                <w:szCs w:val="32"/>
                              </w:rPr>
                            </w:pPr>
                            <w:r w:rsidRPr="0053521D">
                              <w:rPr>
                                <w:b/>
                                <w:bCs/>
                                <w:sz w:val="28"/>
                                <w:szCs w:val="32"/>
                              </w:rPr>
                              <w:t xml:space="preserve">Aboriginal and Torres Strait Islander perspectives are included in core </w:t>
                            </w:r>
                            <w:proofErr w:type="gramStart"/>
                            <w:r w:rsidRPr="0053521D">
                              <w:rPr>
                                <w:b/>
                                <w:bCs/>
                                <w:sz w:val="28"/>
                                <w:szCs w:val="32"/>
                              </w:rPr>
                              <w:t>business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F5928" id="Text Box 4" o:spid="_x0000_s1041" type="#_x0000_t202" alt="&quot;&quot;" style="position:absolute;left:0;text-align:left;margin-left:200.4pt;margin-top:204.55pt;width:156.75pt;height:105pt;z-index:2517073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T2/AEAANYDAAAOAAAAZHJzL2Uyb0RvYy54bWysU8tu2zAQvBfoPxC815JfTSxYDtKkKQqk&#10;DyDtB6wpyiJKclmStpR+fZaU4xjpragOBFdLzu7MDtdXg9HsIH1QaGs+nZScSSuwUXZX858/7t5d&#10;chYi2AY0WlnzRxn41ebtm3XvKjnDDnUjPSMQG6re1byL0VVFEUQnDYQJOmkp2aI3ECn0u6Lx0BO6&#10;0cWsLN8XPfrGeRQyBPp7Oyb5JuO3rRTxW9sGGZmuOfUW8+rzuk1rsVlDtfPgOiWObcA/dGFAWSp6&#10;grqFCGzv1V9QRgmPAds4EWgKbFslZOZAbKblKzYPHTiZuZA4wZ1kCv8PVnw9PLjvnsXhAw40wEwi&#10;uHsUvwKzeNOB3clr77HvJDRUeJokK3oXquPVJHWoQgLZ9l+woSHDPmIGGlpvkirEkxE6DeDxJLoc&#10;IhOp5GpVXsyWnAnKTefz+bLMYymger7ufIifJBqWNjX3NNUMD4f7EFM7UD0fSdUs3imt82S1ZX3N&#10;V0vCf5UxKpLxtDI1vyzTN1ohsfxom3w5gtLjngpoe6SdmI6c47AdmGqo62W6nGTYYvNIQngcjUYP&#10;gzYd+j+c9WSymoffe/CSM/3Zkpir6WKRXJmDxfJiRoE/z2zPM2AFQdU8cjZub2J28sjsmkRvVZbj&#10;pZNjz2SerNLR6Mmd53E+9fIcN08AAAD//wMAUEsDBBQABgAIAAAAIQAYgoYM3gAAAAsBAAAPAAAA&#10;ZHJzL2Rvd25yZXYueG1sTI9PT8MwDMXvSHyHyEjcWFIog5W6EwJxBTH+SNyyxmsrGqdqsrV8e7wT&#10;3Oznp/d+Ltez79WBxtgFRsgWBhRxHVzHDcL729PFLaiYLDvbByaEH4qwrk5PSlu4MPErHTapURLC&#10;sbAIbUpDoXWsW/I2LsJALLddGL1Nso6NdqOdJNz3+tKYpfa2Y2lo7UAPLdXfm71H+HjefX3m5qV5&#10;9NfDFGaj2a804vnZfH8HKtGc/sxwxBd0qIRpG/bsouoRcmMEPR2HVQZKHDdZfgVqi7DMRNFVqf//&#10;UP0CAAD//wMAUEsBAi0AFAAGAAgAAAAhALaDOJL+AAAA4QEAABMAAAAAAAAAAAAAAAAAAAAAAFtD&#10;b250ZW50X1R5cGVzXS54bWxQSwECLQAUAAYACAAAACEAOP0h/9YAAACUAQAACwAAAAAAAAAAAAAA&#10;AAAvAQAAX3JlbHMvLnJlbHNQSwECLQAUAAYACAAAACEAdv9k9vwBAADWAwAADgAAAAAAAAAAAAAA&#10;AAAuAgAAZHJzL2Uyb0RvYy54bWxQSwECLQAUAAYACAAAACEAGIKGDN4AAAALAQAADwAAAAAAAAAA&#10;AAAAAABWBAAAZHJzL2Rvd25yZXYueG1sUEsFBgAAAAAEAAQA8wAAAGEFAAAAAA==&#10;" filled="f" stroked="f">
                <v:textbox>
                  <w:txbxContent>
                    <w:p w14:paraId="2643CAD2" w14:textId="51A44C42" w:rsidR="0053521D" w:rsidRPr="0053521D" w:rsidRDefault="0053521D" w:rsidP="0053521D">
                      <w:pPr>
                        <w:spacing w:line="276" w:lineRule="auto"/>
                        <w:jc w:val="center"/>
                        <w:rPr>
                          <w:b/>
                          <w:bCs/>
                          <w:sz w:val="28"/>
                          <w:szCs w:val="32"/>
                        </w:rPr>
                      </w:pPr>
                      <w:r w:rsidRPr="0053521D">
                        <w:rPr>
                          <w:b/>
                          <w:bCs/>
                          <w:sz w:val="28"/>
                          <w:szCs w:val="32"/>
                        </w:rPr>
                        <w:t xml:space="preserve">Aboriginal and Torres Strait Islander perspectives are included in core </w:t>
                      </w:r>
                      <w:proofErr w:type="gramStart"/>
                      <w:r w:rsidRPr="0053521D">
                        <w:rPr>
                          <w:b/>
                          <w:bCs/>
                          <w:sz w:val="28"/>
                          <w:szCs w:val="32"/>
                        </w:rPr>
                        <w:t>business</w:t>
                      </w:r>
                      <w:proofErr w:type="gramEnd"/>
                    </w:p>
                  </w:txbxContent>
                </v:textbox>
              </v:shape>
            </w:pict>
          </mc:Fallback>
        </mc:AlternateContent>
      </w:r>
      <w:r w:rsidR="0053521D">
        <w:rPr>
          <w:noProof/>
        </w:rPr>
        <w:drawing>
          <wp:anchor distT="0" distB="0" distL="114300" distR="114300" simplePos="0" relativeHeight="251705345" behindDoc="0" locked="0" layoutInCell="1" allowOverlap="1" wp14:anchorId="61A659B5" wp14:editId="6C5342EB">
            <wp:simplePos x="0" y="0"/>
            <wp:positionH relativeFrom="column">
              <wp:posOffset>2135505</wp:posOffset>
            </wp:positionH>
            <wp:positionV relativeFrom="paragraph">
              <wp:posOffset>2016760</wp:posOffset>
            </wp:positionV>
            <wp:extent cx="2755265" cy="2401570"/>
            <wp:effectExtent l="0" t="0" r="0" b="0"/>
            <wp:wrapNone/>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21"/>
                    <a:stretch>
                      <a:fillRect/>
                    </a:stretch>
                  </pic:blipFill>
                  <pic:spPr>
                    <a:xfrm rot="20579769">
                      <a:off x="0" y="0"/>
                      <a:ext cx="2755265" cy="2401570"/>
                    </a:xfrm>
                    <a:prstGeom prst="rect">
                      <a:avLst/>
                    </a:prstGeom>
                  </pic:spPr>
                </pic:pic>
              </a:graphicData>
            </a:graphic>
          </wp:anchor>
        </w:drawing>
      </w:r>
      <w:r w:rsidR="0069302E" w:rsidRPr="0069302E">
        <w:rPr>
          <w:noProof/>
        </w:rPr>
        <w:drawing>
          <wp:inline distT="0" distB="0" distL="0" distR="0" wp14:anchorId="73CE1C12" wp14:editId="0F44410E">
            <wp:extent cx="6477904" cy="6401693"/>
            <wp:effectExtent l="0" t="0" r="1905" b="0"/>
            <wp:docPr id="34" name="Picture 34" descr="A circular diagram with seven sections. The centre section has a white background with the words &quot;Aboriginal and Torres Strait Islander perspectives are included in core business.&quot;&#10;The other six sections describe the six Indigenous champion groups:&#10;Capability, Development &amp; Learning: Creating learning opportunities of Aboriginal and Torres Strait Islander cultures.&#10;People Attraction &amp; Employment: Creating employment opportunities for Aboriginal and Torres Strait Islander people.&#10;Structural Reform: Changing the organisation from a systemic approach.&#10;Governance &amp; Reporting: Capturing the data so we are accountable.&#10;Customer Facing &amp; Community: Creating inclusive workplaces and service delivery, while also connecting communities.&#10;Procurement &amp; Business Engagement: Creating opportunity and growth with Aboriginal and Torres Strait Islander busin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ircular diagram with seven sections. The centre section has a white background with the words &quot;Aboriginal and Torres Strait Islander perspectives are included in core business.&quot;&#10;The other six sections describe the six Indigenous champion groups:&#10;Capability, Development &amp; Learning: Creating learning opportunities of Aboriginal and Torres Strait Islander cultures.&#10;People Attraction &amp; Employment: Creating employment opportunities for Aboriginal and Torres Strait Islander people.&#10;Structural Reform: Changing the organisation from a systemic approach.&#10;Governance &amp; Reporting: Capturing the data so we are accountable.&#10;Customer Facing &amp; Community: Creating inclusive workplaces and service delivery, while also connecting communities.&#10;Procurement &amp; Business Engagement: Creating opportunity and growth with Aboriginal and Torres Strait Islander businesses."/>
                    <pic:cNvPicPr/>
                  </pic:nvPicPr>
                  <pic:blipFill>
                    <a:blip r:embed="rId22"/>
                    <a:stretch>
                      <a:fillRect/>
                    </a:stretch>
                  </pic:blipFill>
                  <pic:spPr>
                    <a:xfrm>
                      <a:off x="0" y="0"/>
                      <a:ext cx="6477904" cy="6401693"/>
                    </a:xfrm>
                    <a:prstGeom prst="rect">
                      <a:avLst/>
                    </a:prstGeom>
                  </pic:spPr>
                </pic:pic>
              </a:graphicData>
            </a:graphic>
          </wp:inline>
        </w:drawing>
      </w:r>
    </w:p>
    <w:p w14:paraId="3C5ECE29" w14:textId="1C17D603" w:rsidR="00CE643E" w:rsidRDefault="00CE643E" w:rsidP="00CE643E">
      <w:pPr>
        <w:pStyle w:val="Heading2"/>
      </w:pPr>
      <w:bookmarkStart w:id="19" w:name="_Toc152253983"/>
      <w:r>
        <w:lastRenderedPageBreak/>
        <w:t xml:space="preserve">Overview of how ICGs will prioritise reframing the </w:t>
      </w:r>
      <w:proofErr w:type="gramStart"/>
      <w:r>
        <w:t>relationship</w:t>
      </w:r>
      <w:proofErr w:type="gramEnd"/>
    </w:p>
    <w:p w14:paraId="257E5D39" w14:textId="338A68A0" w:rsidR="00CE643E" w:rsidRDefault="00CE643E" w:rsidP="003A5297">
      <w:pPr>
        <w:pStyle w:val="Heading2"/>
      </w:pPr>
      <w:r>
        <w:rPr>
          <w:noProof/>
        </w:rPr>
        <w:drawing>
          <wp:inline distT="0" distB="0" distL="0" distR="0" wp14:anchorId="5FDC96B8" wp14:editId="0C109A13">
            <wp:extent cx="6840220" cy="8382635"/>
            <wp:effectExtent l="0" t="0" r="0" b="0"/>
            <wp:docPr id="1" name="Picture 1" descr="A group of colourful boxes that represent the six Indigenous champion groups. &#10;The first box is titled 'Capability Development and Learning' and has three dot points saying: &#10;•Promote cultural safety and cultural capability at all levels of the public sector&#10;•Promote a fair and inclusive public sector that supports a sense of dignity and belonging for Aboriginal and Torres Strait Islander peoples&#10;•Increase workforce awareness of the meaning and importance of culturally significant days and events&#10;&#10;&#10;The second box is titled 'People Attraction and Employment' and has three dot points saying: &#10;•Ensure TMR’s workforce and leadership reflects the community we serve&#10;•Support the aims, aspirations and employment needs of Aboriginal and Torres Strait Islander workers&#10;•Improve the retention of Aboriginal and Torres Strait Islander peoples completing training and qualifications&#10;&#10;The third box is titled 'Procurement and business engagement' and has three dot points saying: &#10;•Work in partnership with Aboriginal and Torres Strait Islander businesses on capability uplift strategies aligned with government requirements&#10;•Increase spend with Aboriginal and Torres Strait Islander businesses by promoting Indigenous procurement processes&#10;•Implement Aboriginal and Torres Strait Islander procurement targets across more projects and within TMR&#10;&#10;The fourth box is titled 'Customer facing and community' and has three dot points saying:&#10;•Recognise and honour Aboriginal and Torres Strait Islander peoples as the First Peoples of Queensland in office spaces, presentations and relevant documents&#10;•Celebrate and participate in events of significance&#10;•Work in partnership with community controlled organisations and bodies to improve the cultural safety of TMR’s service delivery&#10;&#10;The fifth box is titled 'governance and reporting' and has three dot points saying:  &#10;•Coordinate a consistent approach to internal processes and reporting&#10;•Increase accountability and showcase TMR’s contributions towards reconciliation across whole-of-government targets&#10;•Develop frameworks to enable stronger partnerships with Aboriginal and Torres Strait Islander peoples that align with their perspectives&#10;&#10;The sixth box is titled 'structural reform' and has two dot points saying: &#10;•Recognise the importance to Aboriginal and Torres Strait Islander peoples of the right to self-determination in a review of policies, programs and procedures to ensure First Nations perspectives are included when making decisions directly affecting them&#10;•Prepare the department to engage in truth telling about the shared history of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olourful boxes that represent the six Indigenous champion groups. &#10;The first box is titled 'Capability Development and Learning' and has three dot points saying: &#10;•Promote cultural safety and cultural capability at all levels of the public sector&#10;•Promote a fair and inclusive public sector that supports a sense of dignity and belonging for Aboriginal and Torres Strait Islander peoples&#10;•Increase workforce awareness of the meaning and importance of culturally significant days and events&#10;&#10;&#10;The second box is titled 'People Attraction and Employment' and has three dot points saying: &#10;•Ensure TMR’s workforce and leadership reflects the community we serve&#10;•Support the aims, aspirations and employment needs of Aboriginal and Torres Strait Islander workers&#10;•Improve the retention of Aboriginal and Torres Strait Islander peoples completing training and qualifications&#10;&#10;The third box is titled 'Procurement and business engagement' and has three dot points saying: &#10;•Work in partnership with Aboriginal and Torres Strait Islander businesses on capability uplift strategies aligned with government requirements&#10;•Increase spend with Aboriginal and Torres Strait Islander businesses by promoting Indigenous procurement processes&#10;•Implement Aboriginal and Torres Strait Islander procurement targets across more projects and within TMR&#10;&#10;The fourth box is titled 'Customer facing and community' and has three dot points saying:&#10;•Recognise and honour Aboriginal and Torres Strait Islander peoples as the First Peoples of Queensland in office spaces, presentations and relevant documents&#10;•Celebrate and participate in events of significance&#10;•Work in partnership with community controlled organisations and bodies to improve the cultural safety of TMR’s service delivery&#10;&#10;The fifth box is titled 'governance and reporting' and has three dot points saying:  &#10;•Coordinate a consistent approach to internal processes and reporting&#10;•Increase accountability and showcase TMR’s contributions towards reconciliation across whole-of-government targets&#10;•Develop frameworks to enable stronger partnerships with Aboriginal and Torres Strait Islander peoples that align with their perspectives&#10;&#10;The sixth box is titled 'structural reform' and has two dot points saying: &#10;•Recognise the importance to Aboriginal and Torres Strait Islander peoples of the right to self-determination in a review of policies, programs and procedures to ensure First Nations perspectives are included when making decisions directly affecting them&#10;•Prepare the department to engage in truth telling about the shared history of Queensland"/>
                    <pic:cNvPicPr/>
                  </pic:nvPicPr>
                  <pic:blipFill>
                    <a:blip r:embed="rId23"/>
                    <a:stretch>
                      <a:fillRect/>
                    </a:stretch>
                  </pic:blipFill>
                  <pic:spPr>
                    <a:xfrm>
                      <a:off x="0" y="0"/>
                      <a:ext cx="6840220" cy="8382635"/>
                    </a:xfrm>
                    <a:prstGeom prst="rect">
                      <a:avLst/>
                    </a:prstGeom>
                  </pic:spPr>
                </pic:pic>
              </a:graphicData>
            </a:graphic>
          </wp:inline>
        </w:drawing>
      </w:r>
    </w:p>
    <w:bookmarkEnd w:id="19"/>
    <w:p w14:paraId="0A7C86BC" w14:textId="5D174FE6" w:rsidR="00E90196" w:rsidRDefault="00E90196" w:rsidP="00E90196">
      <w:pPr>
        <w:pStyle w:val="BodyText"/>
      </w:pPr>
    </w:p>
    <w:p w14:paraId="3239BF19" w14:textId="77777777" w:rsidR="00E90196" w:rsidRDefault="00E90196" w:rsidP="00E90196">
      <w:pPr>
        <w:pStyle w:val="Heading1"/>
      </w:pPr>
      <w:bookmarkStart w:id="20" w:name="_Toc152253984"/>
      <w:r>
        <w:lastRenderedPageBreak/>
        <w:t>Strategic Commitments</w:t>
      </w:r>
      <w:bookmarkEnd w:id="20"/>
      <w:r w:rsidRPr="00F80F2E">
        <w:t xml:space="preserve"> </w:t>
      </w:r>
    </w:p>
    <w:p w14:paraId="6C650163" w14:textId="63382CA2" w:rsidR="00E90196" w:rsidRPr="00011E3F" w:rsidRDefault="00E90196" w:rsidP="00E90196">
      <w:pPr>
        <w:pStyle w:val="BodyText"/>
        <w:rPr>
          <w:b/>
          <w:bCs/>
          <w:szCs w:val="32"/>
        </w:rPr>
      </w:pPr>
      <w:r>
        <w:rPr>
          <w:b/>
          <w:bCs/>
          <w:szCs w:val="32"/>
        </w:rPr>
        <w:t xml:space="preserve">Capability </w:t>
      </w:r>
      <w:r w:rsidR="000475BE">
        <w:rPr>
          <w:b/>
          <w:bCs/>
          <w:szCs w:val="32"/>
        </w:rPr>
        <w:t>D</w:t>
      </w:r>
      <w:r>
        <w:rPr>
          <w:b/>
          <w:bCs/>
          <w:szCs w:val="32"/>
        </w:rPr>
        <w:t xml:space="preserve">evelopment and </w:t>
      </w:r>
      <w:r w:rsidR="000475BE">
        <w:rPr>
          <w:b/>
          <w:bCs/>
          <w:szCs w:val="32"/>
        </w:rPr>
        <w:t>L</w:t>
      </w:r>
      <w:r>
        <w:rPr>
          <w:b/>
          <w:bCs/>
          <w:szCs w:val="32"/>
        </w:rPr>
        <w:t>earning</w:t>
      </w:r>
    </w:p>
    <w:p w14:paraId="79F334F6" w14:textId="51419568" w:rsidR="00E90196" w:rsidRDefault="00E90196" w:rsidP="00E90196">
      <w:pPr>
        <w:pStyle w:val="BodyText"/>
      </w:pPr>
      <w:r>
        <w:t xml:space="preserve">The purpose of the Capability </w:t>
      </w:r>
      <w:r w:rsidR="000475BE">
        <w:t>D</w:t>
      </w:r>
      <w:r>
        <w:t xml:space="preserve">evelopment and </w:t>
      </w:r>
      <w:r w:rsidR="000475BE">
        <w:t>L</w:t>
      </w:r>
      <w:r>
        <w:t xml:space="preserve">earning Indigenous </w:t>
      </w:r>
      <w:r w:rsidR="000475BE">
        <w:t>C</w:t>
      </w:r>
      <w:r>
        <w:t xml:space="preserve">hampion </w:t>
      </w:r>
      <w:r w:rsidR="000475BE">
        <w:t>G</w:t>
      </w:r>
      <w:r>
        <w:t>roup is to mature the cultural capability of TMR’s workforce to enable Aboriginal and Torres Strait Islander perspectives into everyday business.</w:t>
      </w:r>
    </w:p>
    <w:p w14:paraId="76D9AED2" w14:textId="7D484661" w:rsidR="006F5058" w:rsidRPr="00EA40A9" w:rsidRDefault="00E90196" w:rsidP="00C22971">
      <w:pPr>
        <w:pStyle w:val="BodyText"/>
      </w:pPr>
      <w:r>
        <w:t>The group seeks to increase workforce understanding, awareness, appreciation, promotion, and respect of Aboriginal and Torres Strait Islander cultures by providing accessible cultural capability and anti-racism training and information.</w:t>
      </w:r>
      <w:r w:rsidR="006F5058">
        <w:t xml:space="preserve"> </w:t>
      </w:r>
    </w:p>
    <w:tbl>
      <w:tblPr>
        <w:tblStyle w:val="TMR"/>
        <w:tblW w:w="10653"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653"/>
      </w:tblGrid>
      <w:tr w:rsidR="00E90196" w:rsidRPr="005337EB" w14:paraId="0D2D7BC1" w14:textId="77777777" w:rsidTr="00C22971">
        <w:trPr>
          <w:cnfStyle w:val="100000000000" w:firstRow="1" w:lastRow="0" w:firstColumn="0" w:lastColumn="0" w:oddVBand="0" w:evenVBand="0" w:oddHBand="0" w:evenHBand="0" w:firstRowFirstColumn="0" w:firstRowLastColumn="0" w:lastRowFirstColumn="0" w:lastRowLastColumn="0"/>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6648AD4E" w14:textId="632B2095" w:rsidR="00E90196" w:rsidRDefault="00E90196">
            <w:pPr>
              <w:rPr>
                <w:rFonts w:asciiTheme="majorHAnsi" w:hAnsiTheme="majorHAnsi" w:cstheme="majorHAnsi"/>
                <w:b/>
                <w:bCs/>
                <w:sz w:val="24"/>
                <w:szCs w:val="24"/>
              </w:rPr>
            </w:pPr>
            <w:r>
              <w:rPr>
                <w:rFonts w:asciiTheme="majorHAnsi" w:hAnsiTheme="majorHAnsi" w:cstheme="majorHAnsi"/>
                <w:b/>
                <w:bCs/>
                <w:sz w:val="24"/>
                <w:szCs w:val="24"/>
              </w:rPr>
              <w:t xml:space="preserve">Current </w:t>
            </w:r>
            <w:r w:rsidR="0098165E">
              <w:rPr>
                <w:rFonts w:asciiTheme="majorHAnsi" w:hAnsiTheme="majorHAnsi" w:cstheme="majorHAnsi"/>
                <w:b/>
                <w:bCs/>
                <w:sz w:val="24"/>
                <w:szCs w:val="24"/>
              </w:rPr>
              <w:t>actions</w:t>
            </w:r>
          </w:p>
        </w:tc>
      </w:tr>
      <w:tr w:rsidR="00E90196" w:rsidRPr="005337EB" w14:paraId="216915FD" w14:textId="77777777" w:rsidTr="00C22971">
        <w:trPr>
          <w:trHeight w:val="72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A7A5058" w14:textId="0B528C89" w:rsidR="00E90196" w:rsidRPr="00071FE9" w:rsidRDefault="00E90196">
            <w:pPr>
              <w:rPr>
                <w:rFonts w:asciiTheme="majorHAnsi" w:hAnsiTheme="majorHAnsi" w:cstheme="majorHAnsi"/>
                <w:i/>
                <w:iCs/>
                <w:sz w:val="22"/>
              </w:rPr>
            </w:pPr>
            <w:r w:rsidRPr="00071FE9">
              <w:rPr>
                <w:rFonts w:asciiTheme="majorHAnsi" w:hAnsiTheme="majorHAnsi" w:cstheme="majorHAnsi"/>
                <w:sz w:val="22"/>
              </w:rPr>
              <w:t xml:space="preserve">Advance </w:t>
            </w:r>
            <w:r w:rsidR="002105F0" w:rsidRPr="00071FE9">
              <w:rPr>
                <w:rFonts w:asciiTheme="majorHAnsi" w:hAnsiTheme="majorHAnsi" w:cstheme="majorHAnsi"/>
                <w:sz w:val="22"/>
              </w:rPr>
              <w:t>TMR’s cultural capability to ensure workplaces are culturally safe and TMR services are responsive to the needs to Aboriginal and Torres Strait Islander people</w:t>
            </w:r>
            <w:r w:rsidR="002105F0">
              <w:rPr>
                <w:rFonts w:asciiTheme="majorHAnsi" w:hAnsiTheme="majorHAnsi" w:cstheme="majorHAnsi"/>
                <w:sz w:val="22"/>
              </w:rPr>
              <w:t>s</w:t>
            </w:r>
            <w:r w:rsidR="002105F0" w:rsidRPr="00071FE9">
              <w:rPr>
                <w:rFonts w:asciiTheme="majorHAnsi" w:hAnsiTheme="majorHAnsi" w:cstheme="majorHAnsi"/>
                <w:sz w:val="22"/>
              </w:rPr>
              <w:t xml:space="preserve">, </w:t>
            </w:r>
            <w:proofErr w:type="gramStart"/>
            <w:r w:rsidR="002105F0" w:rsidRPr="00071FE9">
              <w:rPr>
                <w:rFonts w:asciiTheme="majorHAnsi" w:hAnsiTheme="majorHAnsi" w:cstheme="majorHAnsi"/>
                <w:sz w:val="22"/>
              </w:rPr>
              <w:t>communities</w:t>
            </w:r>
            <w:proofErr w:type="gramEnd"/>
            <w:r w:rsidR="002105F0" w:rsidRPr="00071FE9">
              <w:rPr>
                <w:rFonts w:asciiTheme="majorHAnsi" w:hAnsiTheme="majorHAnsi" w:cstheme="majorHAnsi"/>
                <w:sz w:val="22"/>
              </w:rPr>
              <w:t xml:space="preserve"> and businesses</w:t>
            </w:r>
          </w:p>
        </w:tc>
      </w:tr>
      <w:tr w:rsidR="00E90196" w:rsidRPr="005337EB" w14:paraId="6ACD7A4D" w14:textId="77777777" w:rsidTr="00C22971">
        <w:trPr>
          <w:trHeight w:val="692"/>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DD18AF9" w14:textId="6ECE148C" w:rsidR="00E90196" w:rsidRPr="00071FE9" w:rsidRDefault="00E90196">
            <w:pPr>
              <w:rPr>
                <w:rFonts w:asciiTheme="majorHAnsi" w:hAnsiTheme="majorHAnsi" w:cstheme="majorHAnsi"/>
                <w:i/>
                <w:iCs/>
                <w:sz w:val="22"/>
              </w:rPr>
            </w:pPr>
            <w:r>
              <w:rPr>
                <w:rFonts w:asciiTheme="majorHAnsi" w:hAnsiTheme="majorHAnsi" w:cstheme="majorHAnsi"/>
                <w:sz w:val="22"/>
              </w:rPr>
              <w:t>Promote cultural safety by enacting anti-discrimination legislation and anti-racism strategies</w:t>
            </w:r>
          </w:p>
        </w:tc>
      </w:tr>
      <w:tr w:rsidR="00E90196" w:rsidRPr="00855F73" w14:paraId="27F2695C" w14:textId="77777777" w:rsidTr="00C22971">
        <w:trPr>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67D9C1F3" w14:textId="77777777" w:rsidR="00E90196" w:rsidRPr="00855F73" w:rsidRDefault="00E90196">
            <w:pPr>
              <w:rPr>
                <w:rFonts w:asciiTheme="majorHAnsi" w:hAnsiTheme="majorHAnsi" w:cstheme="majorHAnsi"/>
                <w:b/>
                <w:bCs/>
                <w:sz w:val="24"/>
                <w:szCs w:val="24"/>
              </w:rPr>
            </w:pPr>
            <w:r>
              <w:rPr>
                <w:rFonts w:asciiTheme="majorHAnsi" w:hAnsiTheme="majorHAnsi" w:cstheme="majorHAnsi"/>
                <w:b/>
                <w:bCs/>
                <w:sz w:val="24"/>
                <w:szCs w:val="24"/>
              </w:rPr>
              <w:t>Future intentions</w:t>
            </w:r>
          </w:p>
        </w:tc>
      </w:tr>
      <w:tr w:rsidR="00E90196" w:rsidRPr="00071FE9" w14:paraId="12797368" w14:textId="77777777" w:rsidTr="00C22971">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9C0BF59" w14:textId="352F8220" w:rsidR="00E90196" w:rsidRPr="00071FE9" w:rsidRDefault="00E90196">
            <w:pPr>
              <w:rPr>
                <w:rFonts w:asciiTheme="majorHAnsi" w:hAnsiTheme="majorHAnsi" w:cstheme="majorHAnsi"/>
                <w:i/>
                <w:iCs/>
                <w:sz w:val="22"/>
              </w:rPr>
            </w:pPr>
            <w:r>
              <w:rPr>
                <w:rFonts w:asciiTheme="majorHAnsi" w:hAnsiTheme="majorHAnsi" w:cstheme="majorHAnsi"/>
                <w:sz w:val="22"/>
              </w:rPr>
              <w:t>TMR continues to reframe its relationships with Aboriginal and Torres Strait Islander people</w:t>
            </w:r>
            <w:r w:rsidR="00187F67">
              <w:rPr>
                <w:rFonts w:asciiTheme="majorHAnsi" w:hAnsiTheme="majorHAnsi" w:cstheme="majorHAnsi"/>
                <w:sz w:val="22"/>
              </w:rPr>
              <w:t>s</w:t>
            </w:r>
            <w:r>
              <w:rPr>
                <w:rFonts w:asciiTheme="majorHAnsi" w:hAnsiTheme="majorHAnsi" w:cstheme="majorHAnsi"/>
                <w:sz w:val="22"/>
              </w:rPr>
              <w:t xml:space="preserve">, </w:t>
            </w:r>
            <w:proofErr w:type="gramStart"/>
            <w:r>
              <w:rPr>
                <w:rFonts w:asciiTheme="majorHAnsi" w:hAnsiTheme="majorHAnsi" w:cstheme="majorHAnsi"/>
                <w:sz w:val="22"/>
              </w:rPr>
              <w:t>communities</w:t>
            </w:r>
            <w:proofErr w:type="gramEnd"/>
            <w:r>
              <w:rPr>
                <w:rFonts w:asciiTheme="majorHAnsi" w:hAnsiTheme="majorHAnsi" w:cstheme="majorHAnsi"/>
                <w:sz w:val="22"/>
              </w:rPr>
              <w:t xml:space="preserve"> and businesses to ensure ongoing respectful engagement</w:t>
            </w:r>
          </w:p>
        </w:tc>
      </w:tr>
    </w:tbl>
    <w:p w14:paraId="584D077D" w14:textId="77777777" w:rsidR="00E90196" w:rsidRDefault="00E90196" w:rsidP="00E90196"/>
    <w:p w14:paraId="1E2534C8" w14:textId="532D1539" w:rsidR="00E90196" w:rsidRPr="00011E3F" w:rsidRDefault="00E90196" w:rsidP="00E90196">
      <w:pPr>
        <w:pStyle w:val="BodyText"/>
        <w:rPr>
          <w:b/>
          <w:bCs/>
          <w:szCs w:val="32"/>
        </w:rPr>
      </w:pPr>
      <w:r>
        <w:rPr>
          <w:b/>
          <w:bCs/>
          <w:szCs w:val="32"/>
        </w:rPr>
        <w:t xml:space="preserve">People </w:t>
      </w:r>
      <w:r w:rsidR="000475BE">
        <w:rPr>
          <w:b/>
          <w:bCs/>
          <w:szCs w:val="32"/>
        </w:rPr>
        <w:t>A</w:t>
      </w:r>
      <w:r>
        <w:rPr>
          <w:b/>
          <w:bCs/>
          <w:szCs w:val="32"/>
        </w:rPr>
        <w:t xml:space="preserve">ttraction and </w:t>
      </w:r>
      <w:r w:rsidR="000475BE">
        <w:rPr>
          <w:b/>
          <w:bCs/>
          <w:szCs w:val="32"/>
        </w:rPr>
        <w:t>E</w:t>
      </w:r>
      <w:r>
        <w:rPr>
          <w:b/>
          <w:bCs/>
          <w:szCs w:val="32"/>
        </w:rPr>
        <w:t>mployment</w:t>
      </w:r>
    </w:p>
    <w:p w14:paraId="1466A57D" w14:textId="561A6CDB" w:rsidR="00E90196" w:rsidRDefault="00E90196" w:rsidP="00E90196">
      <w:pPr>
        <w:pStyle w:val="BodyText"/>
      </w:pPr>
      <w:r>
        <w:t xml:space="preserve">The purpose of the People </w:t>
      </w:r>
      <w:r w:rsidR="000475BE">
        <w:t>A</w:t>
      </w:r>
      <w:r>
        <w:t xml:space="preserve">ttraction and </w:t>
      </w:r>
      <w:r w:rsidR="000475BE">
        <w:t>E</w:t>
      </w:r>
      <w:r>
        <w:t xml:space="preserve">mployment </w:t>
      </w:r>
      <w:r w:rsidR="000475BE">
        <w:t xml:space="preserve">Indigenous Champion Group </w:t>
      </w:r>
      <w:r>
        <w:t>is to have TMR’s workforce better represent the community it serves.</w:t>
      </w:r>
    </w:p>
    <w:p w14:paraId="40E7752A" w14:textId="77777777" w:rsidR="00E90196" w:rsidRPr="00EA40A9" w:rsidRDefault="00E90196" w:rsidP="00E90196">
      <w:pPr>
        <w:pStyle w:val="BodyText"/>
      </w:pPr>
      <w:r>
        <w:t>The group seeks to ensure TMR’s employment and retention programs are culturally inclusive and provide long term career development pathways for Aboriginal and Torres Strait Islander peoples.</w:t>
      </w:r>
    </w:p>
    <w:tbl>
      <w:tblPr>
        <w:tblStyle w:val="TMR"/>
        <w:tblW w:w="10653"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653"/>
      </w:tblGrid>
      <w:tr w:rsidR="00E90196" w:rsidRPr="005337EB" w14:paraId="5E84734D" w14:textId="77777777" w:rsidTr="00C22971">
        <w:trPr>
          <w:cnfStyle w:val="100000000000" w:firstRow="1" w:lastRow="0" w:firstColumn="0" w:lastColumn="0" w:oddVBand="0" w:evenVBand="0" w:oddHBand="0" w:evenHBand="0" w:firstRowFirstColumn="0" w:firstRowLastColumn="0" w:lastRowFirstColumn="0" w:lastRowLastColumn="0"/>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32902266" w14:textId="59E561DE" w:rsidR="00E90196" w:rsidRDefault="00E90196">
            <w:pPr>
              <w:rPr>
                <w:rFonts w:asciiTheme="majorHAnsi" w:hAnsiTheme="majorHAnsi" w:cstheme="majorHAnsi"/>
                <w:b/>
                <w:bCs/>
                <w:sz w:val="24"/>
                <w:szCs w:val="24"/>
              </w:rPr>
            </w:pPr>
            <w:r>
              <w:rPr>
                <w:rFonts w:asciiTheme="majorHAnsi" w:hAnsiTheme="majorHAnsi" w:cstheme="majorHAnsi"/>
                <w:b/>
                <w:bCs/>
                <w:sz w:val="24"/>
                <w:szCs w:val="24"/>
              </w:rPr>
              <w:t xml:space="preserve">Current </w:t>
            </w:r>
            <w:r w:rsidR="0098165E">
              <w:rPr>
                <w:rFonts w:asciiTheme="majorHAnsi" w:hAnsiTheme="majorHAnsi" w:cstheme="majorHAnsi"/>
                <w:b/>
                <w:bCs/>
                <w:sz w:val="24"/>
                <w:szCs w:val="24"/>
              </w:rPr>
              <w:t>actions</w:t>
            </w:r>
          </w:p>
        </w:tc>
      </w:tr>
      <w:tr w:rsidR="00E90196" w:rsidRPr="005337EB" w14:paraId="60B5BBAB" w14:textId="77777777" w:rsidTr="00C22971">
        <w:trPr>
          <w:trHeight w:val="72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A483F6B" w14:textId="7A9FCCF4" w:rsidR="00E90196" w:rsidRPr="00071FE9" w:rsidRDefault="00E90196">
            <w:pPr>
              <w:rPr>
                <w:rFonts w:asciiTheme="majorHAnsi" w:hAnsiTheme="majorHAnsi" w:cstheme="majorHAnsi"/>
                <w:i/>
                <w:iCs/>
                <w:sz w:val="22"/>
              </w:rPr>
            </w:pPr>
            <w:r>
              <w:rPr>
                <w:rFonts w:asciiTheme="majorHAnsi" w:hAnsiTheme="majorHAnsi" w:cstheme="majorHAnsi"/>
                <w:sz w:val="22"/>
              </w:rPr>
              <w:t>Increase the number of Aboriginal and Torres Strait Islander people</w:t>
            </w:r>
            <w:r w:rsidR="00187F67">
              <w:rPr>
                <w:rFonts w:asciiTheme="majorHAnsi" w:hAnsiTheme="majorHAnsi" w:cstheme="majorHAnsi"/>
                <w:sz w:val="22"/>
              </w:rPr>
              <w:t>s</w:t>
            </w:r>
            <w:r>
              <w:rPr>
                <w:rFonts w:asciiTheme="majorHAnsi" w:hAnsiTheme="majorHAnsi" w:cstheme="majorHAnsi"/>
                <w:sz w:val="22"/>
              </w:rPr>
              <w:t xml:space="preserve"> joining and/or remaining within TMR’s workforce annually</w:t>
            </w:r>
          </w:p>
        </w:tc>
      </w:tr>
      <w:tr w:rsidR="00E90196" w:rsidRPr="005337EB" w14:paraId="4F72B96C" w14:textId="77777777" w:rsidTr="00C22971">
        <w:trPr>
          <w:trHeight w:val="692"/>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6ED7A1F" w14:textId="07BA3A96" w:rsidR="00E90196" w:rsidRPr="00071FE9" w:rsidRDefault="00E90196">
            <w:pPr>
              <w:rPr>
                <w:rFonts w:asciiTheme="majorHAnsi" w:hAnsiTheme="majorHAnsi" w:cstheme="majorHAnsi"/>
                <w:i/>
                <w:iCs/>
                <w:sz w:val="22"/>
              </w:rPr>
            </w:pPr>
            <w:r>
              <w:rPr>
                <w:rFonts w:asciiTheme="majorHAnsi" w:hAnsiTheme="majorHAnsi" w:cstheme="majorHAnsi"/>
                <w:sz w:val="22"/>
              </w:rPr>
              <w:t>Better understand and decrease the disparity in career progression among the Aboriginal and Torres Strait Islander workforce</w:t>
            </w:r>
          </w:p>
        </w:tc>
      </w:tr>
      <w:tr w:rsidR="00E90196" w:rsidRPr="00855F73" w14:paraId="60D636D6" w14:textId="77777777" w:rsidTr="00C22971">
        <w:trPr>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7F404CFB" w14:textId="77777777" w:rsidR="00E90196" w:rsidRPr="00855F73" w:rsidRDefault="00E90196">
            <w:pPr>
              <w:rPr>
                <w:rFonts w:asciiTheme="majorHAnsi" w:hAnsiTheme="majorHAnsi" w:cstheme="majorHAnsi"/>
                <w:b/>
                <w:bCs/>
                <w:sz w:val="24"/>
                <w:szCs w:val="24"/>
              </w:rPr>
            </w:pPr>
            <w:r>
              <w:rPr>
                <w:rFonts w:asciiTheme="majorHAnsi" w:hAnsiTheme="majorHAnsi" w:cstheme="majorHAnsi"/>
                <w:b/>
                <w:bCs/>
                <w:sz w:val="24"/>
                <w:szCs w:val="24"/>
              </w:rPr>
              <w:t>Future intentions</w:t>
            </w:r>
          </w:p>
        </w:tc>
      </w:tr>
      <w:tr w:rsidR="00E90196" w:rsidRPr="00071FE9" w14:paraId="20EB8232" w14:textId="77777777" w:rsidTr="00C22971">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502A11D" w14:textId="715260CB" w:rsidR="00E90196" w:rsidRPr="00071FE9" w:rsidRDefault="00E90196">
            <w:pPr>
              <w:rPr>
                <w:rFonts w:asciiTheme="majorHAnsi" w:hAnsiTheme="majorHAnsi" w:cstheme="majorHAnsi"/>
                <w:i/>
                <w:iCs/>
                <w:sz w:val="22"/>
              </w:rPr>
            </w:pPr>
            <w:r>
              <w:rPr>
                <w:rFonts w:asciiTheme="majorHAnsi" w:hAnsiTheme="majorHAnsi" w:cstheme="majorHAnsi"/>
                <w:sz w:val="22"/>
              </w:rPr>
              <w:t>Build stronger relationships with Aboriginal and Torres Strait Islander businesses and communities to promote employment opportunities</w:t>
            </w:r>
          </w:p>
        </w:tc>
      </w:tr>
      <w:tr w:rsidR="00E90196" w:rsidRPr="00071FE9" w14:paraId="7B92CAF3" w14:textId="77777777" w:rsidTr="00C22971">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5A02406" w14:textId="5F86A9D8" w:rsidR="00E90196" w:rsidRDefault="00E90196">
            <w:pPr>
              <w:rPr>
                <w:rFonts w:asciiTheme="majorHAnsi" w:hAnsiTheme="majorHAnsi" w:cstheme="majorHAnsi"/>
                <w:sz w:val="22"/>
              </w:rPr>
            </w:pPr>
            <w:r>
              <w:rPr>
                <w:rFonts w:asciiTheme="majorHAnsi" w:hAnsiTheme="majorHAnsi" w:cstheme="majorHAnsi"/>
                <w:sz w:val="22"/>
              </w:rPr>
              <w:t>Be an employer of choice for Aboriginal and Torres Strait Islander people</w:t>
            </w:r>
            <w:r w:rsidR="00187F67">
              <w:rPr>
                <w:rFonts w:asciiTheme="majorHAnsi" w:hAnsiTheme="majorHAnsi" w:cstheme="majorHAnsi"/>
                <w:sz w:val="22"/>
              </w:rPr>
              <w:t>s</w:t>
            </w:r>
          </w:p>
        </w:tc>
      </w:tr>
      <w:tr w:rsidR="00E90196" w:rsidRPr="00071FE9" w14:paraId="7CF1C5AC" w14:textId="77777777" w:rsidTr="00C22971">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5B07128" w14:textId="4C2EB163" w:rsidR="00E90196" w:rsidRDefault="00E90196">
            <w:pPr>
              <w:rPr>
                <w:rFonts w:asciiTheme="majorHAnsi" w:hAnsiTheme="majorHAnsi" w:cstheme="majorHAnsi"/>
                <w:sz w:val="22"/>
              </w:rPr>
            </w:pPr>
            <w:r>
              <w:rPr>
                <w:rFonts w:asciiTheme="majorHAnsi" w:hAnsiTheme="majorHAnsi" w:cstheme="majorHAnsi"/>
                <w:sz w:val="22"/>
              </w:rPr>
              <w:t>Increase the number of senior leadership positions (&gt;A08) filled by Aboriginal and Torres Strait Islander people</w:t>
            </w:r>
            <w:r w:rsidR="00187F67">
              <w:rPr>
                <w:rFonts w:asciiTheme="majorHAnsi" w:hAnsiTheme="majorHAnsi" w:cstheme="majorHAnsi"/>
                <w:sz w:val="22"/>
              </w:rPr>
              <w:t>s</w:t>
            </w:r>
          </w:p>
        </w:tc>
      </w:tr>
    </w:tbl>
    <w:p w14:paraId="63739F31" w14:textId="0DC5DF7E" w:rsidR="00E90196" w:rsidRPr="00011E3F" w:rsidRDefault="00E90196" w:rsidP="00E90196">
      <w:pPr>
        <w:pStyle w:val="BodyText"/>
        <w:rPr>
          <w:b/>
          <w:bCs/>
          <w:szCs w:val="32"/>
        </w:rPr>
      </w:pPr>
      <w:r>
        <w:rPr>
          <w:b/>
          <w:bCs/>
          <w:szCs w:val="32"/>
        </w:rPr>
        <w:lastRenderedPageBreak/>
        <w:t xml:space="preserve">Procurement and </w:t>
      </w:r>
      <w:r w:rsidR="000475BE">
        <w:rPr>
          <w:b/>
          <w:bCs/>
          <w:szCs w:val="32"/>
        </w:rPr>
        <w:t>B</w:t>
      </w:r>
      <w:r>
        <w:rPr>
          <w:b/>
          <w:bCs/>
          <w:szCs w:val="32"/>
        </w:rPr>
        <w:t xml:space="preserve">usiness </w:t>
      </w:r>
      <w:r w:rsidR="000475BE">
        <w:rPr>
          <w:b/>
          <w:bCs/>
          <w:szCs w:val="32"/>
        </w:rPr>
        <w:t>E</w:t>
      </w:r>
      <w:r>
        <w:rPr>
          <w:b/>
          <w:bCs/>
          <w:szCs w:val="32"/>
        </w:rPr>
        <w:t>ngagement</w:t>
      </w:r>
    </w:p>
    <w:p w14:paraId="65AF0E90" w14:textId="6E2B6624" w:rsidR="00E90196" w:rsidRDefault="00E90196" w:rsidP="00E90196">
      <w:pPr>
        <w:pStyle w:val="BodyText"/>
      </w:pPr>
      <w:r>
        <w:t xml:space="preserve">The purpose of the Procurement and </w:t>
      </w:r>
      <w:r w:rsidR="000475BE">
        <w:t>B</w:t>
      </w:r>
      <w:r>
        <w:t xml:space="preserve">usiness </w:t>
      </w:r>
      <w:r w:rsidR="000475BE">
        <w:t>E</w:t>
      </w:r>
      <w:r>
        <w:t xml:space="preserve">ngagement </w:t>
      </w:r>
      <w:r w:rsidR="000475BE">
        <w:t xml:space="preserve">Indigenous Champion Group </w:t>
      </w:r>
      <w:r>
        <w:t>is to create economic opportunities that support Aboriginal and Torres Strait Islander businesses to thrive.</w:t>
      </w:r>
    </w:p>
    <w:p w14:paraId="07CE9C82" w14:textId="7D1FCEB6" w:rsidR="00E90196" w:rsidRPr="00EA40A9" w:rsidRDefault="00E90196" w:rsidP="00E90196">
      <w:pPr>
        <w:pStyle w:val="BodyText"/>
      </w:pPr>
      <w:r>
        <w:t>The group seeks to leverage and strengthen relationships with Aboriginal and Torres Strait Islander businesses, and embed feasible procurement practices and capability uplift strategies that enable increased economic opportunities with Aboriginal and Torres Strait Islander supply chain businesses, including participation on Government contracts.</w:t>
      </w:r>
    </w:p>
    <w:tbl>
      <w:tblPr>
        <w:tblStyle w:val="TMR"/>
        <w:tblW w:w="10653"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653"/>
      </w:tblGrid>
      <w:tr w:rsidR="00E90196" w:rsidRPr="005337EB" w14:paraId="4A0888F6" w14:textId="77777777" w:rsidTr="00C22971">
        <w:trPr>
          <w:cnfStyle w:val="100000000000" w:firstRow="1" w:lastRow="0" w:firstColumn="0" w:lastColumn="0" w:oddVBand="0" w:evenVBand="0" w:oddHBand="0" w:evenHBand="0" w:firstRowFirstColumn="0" w:firstRowLastColumn="0" w:lastRowFirstColumn="0" w:lastRowLastColumn="0"/>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1C56D3D0" w14:textId="4F7BBFE5" w:rsidR="00E90196" w:rsidRDefault="00E90196">
            <w:pPr>
              <w:rPr>
                <w:rFonts w:asciiTheme="majorHAnsi" w:hAnsiTheme="majorHAnsi" w:cstheme="majorHAnsi"/>
                <w:b/>
                <w:bCs/>
                <w:sz w:val="24"/>
                <w:szCs w:val="24"/>
              </w:rPr>
            </w:pPr>
            <w:r>
              <w:rPr>
                <w:rFonts w:asciiTheme="majorHAnsi" w:hAnsiTheme="majorHAnsi" w:cstheme="majorHAnsi"/>
                <w:b/>
                <w:bCs/>
                <w:sz w:val="24"/>
                <w:szCs w:val="24"/>
              </w:rPr>
              <w:t xml:space="preserve">Current </w:t>
            </w:r>
            <w:r w:rsidR="0098165E">
              <w:rPr>
                <w:rFonts w:asciiTheme="majorHAnsi" w:hAnsiTheme="majorHAnsi" w:cstheme="majorHAnsi"/>
                <w:b/>
                <w:bCs/>
                <w:sz w:val="24"/>
                <w:szCs w:val="24"/>
              </w:rPr>
              <w:t>actions</w:t>
            </w:r>
          </w:p>
        </w:tc>
      </w:tr>
      <w:tr w:rsidR="00E90196" w:rsidRPr="005337EB" w14:paraId="41AB4E76" w14:textId="77777777" w:rsidTr="00C22971">
        <w:trPr>
          <w:trHeight w:val="72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47B1A43" w14:textId="0A628629" w:rsidR="00E90196" w:rsidRPr="00071FE9" w:rsidRDefault="00E90196">
            <w:pPr>
              <w:rPr>
                <w:rFonts w:asciiTheme="majorHAnsi" w:hAnsiTheme="majorHAnsi" w:cstheme="majorHAnsi"/>
                <w:i/>
                <w:iCs/>
                <w:sz w:val="22"/>
              </w:rPr>
            </w:pPr>
            <w:r>
              <w:rPr>
                <w:rFonts w:asciiTheme="majorHAnsi" w:hAnsiTheme="majorHAnsi" w:cstheme="majorHAnsi"/>
                <w:sz w:val="22"/>
              </w:rPr>
              <w:t xml:space="preserve">Improve procurement processes that encourage and enable </w:t>
            </w:r>
            <w:r w:rsidRPr="00071FE9">
              <w:rPr>
                <w:rFonts w:asciiTheme="majorHAnsi" w:hAnsiTheme="majorHAnsi" w:cstheme="majorHAnsi"/>
                <w:sz w:val="22"/>
              </w:rPr>
              <w:t>Aboriginal and Torres Strait Islander</w:t>
            </w:r>
            <w:r>
              <w:rPr>
                <w:rFonts w:asciiTheme="majorHAnsi" w:hAnsiTheme="majorHAnsi" w:cstheme="majorHAnsi"/>
                <w:sz w:val="22"/>
              </w:rPr>
              <w:t xml:space="preserve"> businesses to tender</w:t>
            </w:r>
          </w:p>
        </w:tc>
      </w:tr>
      <w:tr w:rsidR="00E90196" w:rsidRPr="005337EB" w14:paraId="37F89241" w14:textId="77777777" w:rsidTr="00C22971">
        <w:trPr>
          <w:trHeight w:val="692"/>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3EDE1B4" w14:textId="33E071BA" w:rsidR="00E90196" w:rsidRPr="00071FE9" w:rsidRDefault="00E90196">
            <w:pPr>
              <w:rPr>
                <w:rFonts w:asciiTheme="majorHAnsi" w:hAnsiTheme="majorHAnsi" w:cstheme="majorHAnsi"/>
                <w:i/>
                <w:iCs/>
                <w:sz w:val="22"/>
              </w:rPr>
            </w:pPr>
            <w:r>
              <w:rPr>
                <w:rFonts w:asciiTheme="majorHAnsi" w:hAnsiTheme="majorHAnsi" w:cstheme="majorHAnsi"/>
                <w:sz w:val="22"/>
              </w:rPr>
              <w:t xml:space="preserve">Increase engagement with </w:t>
            </w:r>
            <w:r w:rsidRPr="00071FE9">
              <w:rPr>
                <w:rFonts w:asciiTheme="majorHAnsi" w:hAnsiTheme="majorHAnsi" w:cstheme="majorHAnsi"/>
                <w:sz w:val="22"/>
              </w:rPr>
              <w:t>Aboriginal and Torres Strait Islander</w:t>
            </w:r>
            <w:r>
              <w:rPr>
                <w:rFonts w:asciiTheme="majorHAnsi" w:hAnsiTheme="majorHAnsi" w:cstheme="majorHAnsi"/>
                <w:sz w:val="22"/>
              </w:rPr>
              <w:t xml:space="preserve"> businesses to build capability to deliver government contracts</w:t>
            </w:r>
          </w:p>
        </w:tc>
      </w:tr>
      <w:tr w:rsidR="00E90196" w:rsidRPr="00855F73" w14:paraId="2EEB853F" w14:textId="77777777" w:rsidTr="00C22971">
        <w:trPr>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560F959D" w14:textId="77777777" w:rsidR="00E90196" w:rsidRPr="00855F73" w:rsidRDefault="00E90196">
            <w:pPr>
              <w:rPr>
                <w:rFonts w:asciiTheme="majorHAnsi" w:hAnsiTheme="majorHAnsi" w:cstheme="majorHAnsi"/>
                <w:b/>
                <w:bCs/>
                <w:sz w:val="24"/>
                <w:szCs w:val="24"/>
              </w:rPr>
            </w:pPr>
            <w:r>
              <w:rPr>
                <w:rFonts w:asciiTheme="majorHAnsi" w:hAnsiTheme="majorHAnsi" w:cstheme="majorHAnsi"/>
                <w:b/>
                <w:bCs/>
                <w:sz w:val="24"/>
                <w:szCs w:val="24"/>
              </w:rPr>
              <w:t>Future intentions</w:t>
            </w:r>
          </w:p>
        </w:tc>
      </w:tr>
      <w:tr w:rsidR="00E90196" w:rsidRPr="00071FE9" w14:paraId="342082D4" w14:textId="77777777" w:rsidTr="00C22971">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C639A3B" w14:textId="440532FF" w:rsidR="00E90196" w:rsidRPr="00071FE9" w:rsidRDefault="00E90196">
            <w:pPr>
              <w:rPr>
                <w:rFonts w:asciiTheme="majorHAnsi" w:hAnsiTheme="majorHAnsi" w:cstheme="majorHAnsi"/>
                <w:i/>
                <w:iCs/>
                <w:sz w:val="22"/>
              </w:rPr>
            </w:pPr>
            <w:r>
              <w:rPr>
                <w:rFonts w:asciiTheme="majorHAnsi" w:hAnsiTheme="majorHAnsi" w:cstheme="majorHAnsi"/>
                <w:sz w:val="22"/>
              </w:rPr>
              <w:t xml:space="preserve">Increase procurement spend and the number of </w:t>
            </w:r>
            <w:r w:rsidRPr="00071FE9">
              <w:rPr>
                <w:rFonts w:asciiTheme="majorHAnsi" w:hAnsiTheme="majorHAnsi" w:cstheme="majorHAnsi"/>
                <w:sz w:val="22"/>
              </w:rPr>
              <w:t>Aboriginal and Torres Strait Islander</w:t>
            </w:r>
            <w:r>
              <w:rPr>
                <w:rFonts w:asciiTheme="majorHAnsi" w:hAnsiTheme="majorHAnsi" w:cstheme="majorHAnsi"/>
                <w:sz w:val="22"/>
              </w:rPr>
              <w:t xml:space="preserve"> businesses engaged by TMR</w:t>
            </w:r>
          </w:p>
        </w:tc>
      </w:tr>
      <w:tr w:rsidR="00E90196" w:rsidRPr="00071FE9" w14:paraId="0620522E" w14:textId="77777777" w:rsidTr="00C22971">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E47DE19" w14:textId="60EDF2F0" w:rsidR="00E90196" w:rsidRDefault="00E90196">
            <w:pPr>
              <w:rPr>
                <w:rFonts w:asciiTheme="majorHAnsi" w:hAnsiTheme="majorHAnsi" w:cstheme="majorHAnsi"/>
                <w:sz w:val="22"/>
              </w:rPr>
            </w:pPr>
            <w:r>
              <w:rPr>
                <w:rFonts w:asciiTheme="majorHAnsi" w:hAnsiTheme="majorHAnsi" w:cstheme="majorHAnsi"/>
                <w:sz w:val="22"/>
              </w:rPr>
              <w:t xml:space="preserve">Improve relationships between TMR procurement community and </w:t>
            </w:r>
            <w:r w:rsidRPr="00071FE9">
              <w:rPr>
                <w:rFonts w:asciiTheme="majorHAnsi" w:hAnsiTheme="majorHAnsi" w:cstheme="majorHAnsi"/>
                <w:sz w:val="22"/>
              </w:rPr>
              <w:t>Aboriginal and Torres Strait Islander</w:t>
            </w:r>
            <w:r>
              <w:rPr>
                <w:rFonts w:asciiTheme="majorHAnsi" w:hAnsiTheme="majorHAnsi" w:cstheme="majorHAnsi"/>
                <w:sz w:val="22"/>
              </w:rPr>
              <w:t xml:space="preserve"> businesses</w:t>
            </w:r>
          </w:p>
        </w:tc>
      </w:tr>
    </w:tbl>
    <w:p w14:paraId="69676BF8" w14:textId="77777777" w:rsidR="009017EE" w:rsidRDefault="009017EE" w:rsidP="008428C7">
      <w:pPr>
        <w:pStyle w:val="BodyText"/>
        <w:rPr>
          <w:b/>
          <w:bCs/>
          <w:szCs w:val="32"/>
        </w:rPr>
      </w:pPr>
    </w:p>
    <w:p w14:paraId="4545195E" w14:textId="473C2515" w:rsidR="008428C7" w:rsidRPr="00011E3F" w:rsidRDefault="008428C7" w:rsidP="008428C7">
      <w:pPr>
        <w:pStyle w:val="BodyText"/>
        <w:rPr>
          <w:b/>
          <w:bCs/>
          <w:szCs w:val="32"/>
        </w:rPr>
      </w:pPr>
      <w:r>
        <w:rPr>
          <w:b/>
          <w:bCs/>
          <w:szCs w:val="32"/>
        </w:rPr>
        <w:t xml:space="preserve">Customer </w:t>
      </w:r>
      <w:r w:rsidR="000475BE">
        <w:rPr>
          <w:b/>
          <w:bCs/>
          <w:szCs w:val="32"/>
        </w:rPr>
        <w:t>F</w:t>
      </w:r>
      <w:r>
        <w:rPr>
          <w:b/>
          <w:bCs/>
          <w:szCs w:val="32"/>
        </w:rPr>
        <w:t xml:space="preserve">acing and </w:t>
      </w:r>
      <w:r w:rsidR="000475BE">
        <w:rPr>
          <w:b/>
          <w:bCs/>
          <w:szCs w:val="32"/>
        </w:rPr>
        <w:t>C</w:t>
      </w:r>
      <w:r>
        <w:rPr>
          <w:b/>
          <w:bCs/>
          <w:szCs w:val="32"/>
        </w:rPr>
        <w:t>ommunity</w:t>
      </w:r>
    </w:p>
    <w:p w14:paraId="06EAF688" w14:textId="44AED333" w:rsidR="008428C7" w:rsidRDefault="008428C7" w:rsidP="008428C7">
      <w:pPr>
        <w:pStyle w:val="BodyText"/>
      </w:pPr>
      <w:r>
        <w:t xml:space="preserve">The purpose of the Customer </w:t>
      </w:r>
      <w:r w:rsidR="000475BE">
        <w:t>F</w:t>
      </w:r>
      <w:r>
        <w:t xml:space="preserve">acing and </w:t>
      </w:r>
      <w:r w:rsidR="000475BE">
        <w:t>C</w:t>
      </w:r>
      <w:r>
        <w:t xml:space="preserve">ommunity </w:t>
      </w:r>
      <w:r w:rsidR="000475BE">
        <w:t xml:space="preserve">Indigenous Champion Group </w:t>
      </w:r>
      <w:r>
        <w:t>is to ensure TMR services are delivered appropriately and in partnership with Aboriginal and Torres Strait Islander, where relevant.</w:t>
      </w:r>
    </w:p>
    <w:p w14:paraId="7F00688A" w14:textId="3D9FCB7A" w:rsidR="008428C7" w:rsidRPr="00EA40A9" w:rsidRDefault="008428C7" w:rsidP="008428C7">
      <w:pPr>
        <w:pStyle w:val="BodyText"/>
      </w:pPr>
      <w:r>
        <w:t>The group seeks to ensure Aboriginal and Torres Strait Islander perspectives are considered in the design, delivery and evaluation of public facing programs and services.</w:t>
      </w:r>
    </w:p>
    <w:tbl>
      <w:tblPr>
        <w:tblStyle w:val="TMR"/>
        <w:tblW w:w="10653"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653"/>
      </w:tblGrid>
      <w:tr w:rsidR="008428C7" w:rsidRPr="005337EB" w14:paraId="10A88569" w14:textId="77777777" w:rsidTr="00C22971">
        <w:trPr>
          <w:cnfStyle w:val="100000000000" w:firstRow="1" w:lastRow="0" w:firstColumn="0" w:lastColumn="0" w:oddVBand="0" w:evenVBand="0" w:oddHBand="0" w:evenHBand="0" w:firstRowFirstColumn="0" w:firstRowLastColumn="0" w:lastRowFirstColumn="0" w:lastRowLastColumn="0"/>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4DB76B9F" w14:textId="4C4ADC54" w:rsidR="008428C7" w:rsidRDefault="008428C7">
            <w:pPr>
              <w:rPr>
                <w:rFonts w:asciiTheme="majorHAnsi" w:hAnsiTheme="majorHAnsi" w:cstheme="majorHAnsi"/>
                <w:b/>
                <w:bCs/>
                <w:sz w:val="24"/>
                <w:szCs w:val="24"/>
              </w:rPr>
            </w:pPr>
            <w:r>
              <w:rPr>
                <w:rFonts w:asciiTheme="majorHAnsi" w:hAnsiTheme="majorHAnsi" w:cstheme="majorHAnsi"/>
                <w:b/>
                <w:bCs/>
                <w:sz w:val="24"/>
                <w:szCs w:val="24"/>
              </w:rPr>
              <w:t xml:space="preserve">Current </w:t>
            </w:r>
            <w:r w:rsidR="0098165E">
              <w:rPr>
                <w:rFonts w:asciiTheme="majorHAnsi" w:hAnsiTheme="majorHAnsi" w:cstheme="majorHAnsi"/>
                <w:b/>
                <w:bCs/>
                <w:sz w:val="24"/>
                <w:szCs w:val="24"/>
              </w:rPr>
              <w:t>actions</w:t>
            </w:r>
          </w:p>
        </w:tc>
      </w:tr>
      <w:tr w:rsidR="008428C7" w:rsidRPr="005337EB" w14:paraId="6876EE48" w14:textId="77777777" w:rsidTr="00C22971">
        <w:trPr>
          <w:trHeight w:val="72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C12CE09" w14:textId="0B79CF9D" w:rsidR="008428C7" w:rsidRPr="00071FE9" w:rsidRDefault="008428C7">
            <w:pPr>
              <w:rPr>
                <w:rFonts w:asciiTheme="majorHAnsi" w:hAnsiTheme="majorHAnsi" w:cstheme="majorHAnsi"/>
                <w:i/>
                <w:iCs/>
                <w:sz w:val="22"/>
              </w:rPr>
            </w:pPr>
            <w:r>
              <w:rPr>
                <w:rFonts w:asciiTheme="majorHAnsi" w:hAnsiTheme="majorHAnsi" w:cstheme="majorHAnsi"/>
                <w:sz w:val="22"/>
              </w:rPr>
              <w:t xml:space="preserve">Promote and celebrate </w:t>
            </w:r>
            <w:r w:rsidRPr="00B6115F">
              <w:rPr>
                <w:rFonts w:asciiTheme="majorHAnsi" w:hAnsiTheme="majorHAnsi" w:cstheme="majorHAnsi"/>
                <w:sz w:val="22"/>
              </w:rPr>
              <w:t>Aboriginal and Torres Strait Islander cultures, to create culturally welcoming and inclusive workplaces and services across TMR</w:t>
            </w:r>
          </w:p>
        </w:tc>
      </w:tr>
      <w:tr w:rsidR="008428C7" w:rsidRPr="005337EB" w14:paraId="5E704B00" w14:textId="77777777" w:rsidTr="00C22971">
        <w:trPr>
          <w:trHeight w:val="692"/>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5A03725" w14:textId="1FF372A8" w:rsidR="008428C7" w:rsidRPr="00071FE9" w:rsidRDefault="00B6115F">
            <w:pPr>
              <w:rPr>
                <w:rFonts w:asciiTheme="majorHAnsi" w:hAnsiTheme="majorHAnsi" w:cstheme="majorHAnsi"/>
                <w:i/>
                <w:iCs/>
                <w:sz w:val="22"/>
              </w:rPr>
            </w:pPr>
            <w:r>
              <w:rPr>
                <w:rFonts w:asciiTheme="majorHAnsi" w:hAnsiTheme="majorHAnsi" w:cstheme="majorHAnsi"/>
                <w:sz w:val="22"/>
              </w:rPr>
              <w:t xml:space="preserve">Deliver services in partnership with </w:t>
            </w:r>
            <w:r w:rsidRPr="00B6115F">
              <w:rPr>
                <w:rFonts w:asciiTheme="majorHAnsi" w:hAnsiTheme="majorHAnsi" w:cstheme="majorHAnsi"/>
                <w:sz w:val="22"/>
              </w:rPr>
              <w:t>Aboriginal and Torres Strait Islander communities</w:t>
            </w:r>
          </w:p>
        </w:tc>
      </w:tr>
      <w:tr w:rsidR="008428C7" w:rsidRPr="00855F73" w14:paraId="5ABFD475" w14:textId="77777777" w:rsidTr="00C22971">
        <w:trPr>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14FA208F" w14:textId="77777777" w:rsidR="008428C7" w:rsidRPr="00855F73" w:rsidRDefault="008428C7">
            <w:pPr>
              <w:rPr>
                <w:rFonts w:asciiTheme="majorHAnsi" w:hAnsiTheme="majorHAnsi" w:cstheme="majorHAnsi"/>
                <w:b/>
                <w:bCs/>
                <w:sz w:val="24"/>
                <w:szCs w:val="24"/>
              </w:rPr>
            </w:pPr>
            <w:r>
              <w:rPr>
                <w:rFonts w:asciiTheme="majorHAnsi" w:hAnsiTheme="majorHAnsi" w:cstheme="majorHAnsi"/>
                <w:b/>
                <w:bCs/>
                <w:sz w:val="24"/>
                <w:szCs w:val="24"/>
              </w:rPr>
              <w:t>Future intentions</w:t>
            </w:r>
          </w:p>
        </w:tc>
      </w:tr>
      <w:tr w:rsidR="008428C7" w:rsidRPr="00071FE9" w14:paraId="0360F4B0" w14:textId="77777777" w:rsidTr="00C22971">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C46636D" w14:textId="1E493E79" w:rsidR="008428C7" w:rsidRPr="00071FE9" w:rsidRDefault="00B6115F">
            <w:pPr>
              <w:rPr>
                <w:rFonts w:asciiTheme="majorHAnsi" w:hAnsiTheme="majorHAnsi" w:cstheme="majorHAnsi"/>
                <w:i/>
                <w:iCs/>
                <w:sz w:val="22"/>
              </w:rPr>
            </w:pPr>
            <w:r>
              <w:rPr>
                <w:rFonts w:asciiTheme="majorHAnsi" w:hAnsiTheme="majorHAnsi" w:cstheme="majorHAnsi"/>
                <w:sz w:val="22"/>
              </w:rPr>
              <w:t xml:space="preserve">Embed </w:t>
            </w:r>
            <w:r w:rsidRPr="00B6115F">
              <w:rPr>
                <w:rFonts w:asciiTheme="majorHAnsi" w:hAnsiTheme="majorHAnsi" w:cstheme="majorHAnsi"/>
                <w:sz w:val="22"/>
              </w:rPr>
              <w:t>Aboriginal and Torres Strait Islander</w:t>
            </w:r>
            <w:r>
              <w:rPr>
                <w:rFonts w:asciiTheme="majorHAnsi" w:hAnsiTheme="majorHAnsi" w:cstheme="majorHAnsi"/>
                <w:sz w:val="22"/>
              </w:rPr>
              <w:t xml:space="preserve"> perspectives in customer and community services through co-design and engagement</w:t>
            </w:r>
          </w:p>
        </w:tc>
      </w:tr>
      <w:tr w:rsidR="008428C7" w:rsidRPr="00071FE9" w14:paraId="0D69C36A" w14:textId="77777777" w:rsidTr="00C22971">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997BE3C" w14:textId="36580EB6" w:rsidR="008428C7" w:rsidRDefault="00B6115F">
            <w:pPr>
              <w:rPr>
                <w:rFonts w:asciiTheme="majorHAnsi" w:hAnsiTheme="majorHAnsi" w:cstheme="majorHAnsi"/>
                <w:sz w:val="22"/>
              </w:rPr>
            </w:pPr>
            <w:r>
              <w:rPr>
                <w:rFonts w:asciiTheme="majorHAnsi" w:hAnsiTheme="majorHAnsi" w:cstheme="majorHAnsi"/>
                <w:sz w:val="22"/>
              </w:rPr>
              <w:t xml:space="preserve">Update relevant policies to include better representation of </w:t>
            </w:r>
            <w:r w:rsidRPr="00B6115F">
              <w:rPr>
                <w:rFonts w:asciiTheme="majorHAnsi" w:hAnsiTheme="majorHAnsi" w:cstheme="majorHAnsi"/>
                <w:sz w:val="22"/>
              </w:rPr>
              <w:t>Aboriginal and Torres Strait Islander</w:t>
            </w:r>
            <w:r>
              <w:rPr>
                <w:rFonts w:asciiTheme="majorHAnsi" w:hAnsiTheme="majorHAnsi" w:cstheme="majorHAnsi"/>
                <w:sz w:val="22"/>
              </w:rPr>
              <w:t xml:space="preserve"> people</w:t>
            </w:r>
            <w:r w:rsidR="00187F67">
              <w:rPr>
                <w:rFonts w:asciiTheme="majorHAnsi" w:hAnsiTheme="majorHAnsi" w:cstheme="majorHAnsi"/>
                <w:sz w:val="22"/>
              </w:rPr>
              <w:t>s</w:t>
            </w:r>
            <w:r>
              <w:rPr>
                <w:rFonts w:asciiTheme="majorHAnsi" w:hAnsiTheme="majorHAnsi" w:cstheme="majorHAnsi"/>
                <w:sz w:val="22"/>
              </w:rPr>
              <w:t xml:space="preserve"> and cultures</w:t>
            </w:r>
          </w:p>
        </w:tc>
      </w:tr>
    </w:tbl>
    <w:p w14:paraId="1BED1B48" w14:textId="1CD98CAE" w:rsidR="00B6115F" w:rsidRPr="00011E3F" w:rsidRDefault="00B6115F" w:rsidP="00B6115F">
      <w:pPr>
        <w:pStyle w:val="BodyText"/>
        <w:rPr>
          <w:b/>
          <w:bCs/>
          <w:szCs w:val="32"/>
        </w:rPr>
      </w:pPr>
      <w:r>
        <w:rPr>
          <w:b/>
          <w:bCs/>
          <w:szCs w:val="32"/>
        </w:rPr>
        <w:lastRenderedPageBreak/>
        <w:t xml:space="preserve">Governance and </w:t>
      </w:r>
      <w:r w:rsidR="000475BE">
        <w:rPr>
          <w:b/>
          <w:bCs/>
          <w:szCs w:val="32"/>
        </w:rPr>
        <w:t>R</w:t>
      </w:r>
      <w:r>
        <w:rPr>
          <w:b/>
          <w:bCs/>
          <w:szCs w:val="32"/>
        </w:rPr>
        <w:t>eporting</w:t>
      </w:r>
    </w:p>
    <w:p w14:paraId="723C5446" w14:textId="5946A5DB" w:rsidR="00B6115F" w:rsidRDefault="00B6115F" w:rsidP="00B6115F">
      <w:pPr>
        <w:pStyle w:val="BodyText"/>
      </w:pPr>
      <w:r>
        <w:t xml:space="preserve">The purpose of the Governance and </w:t>
      </w:r>
      <w:r w:rsidR="000475BE">
        <w:t>R</w:t>
      </w:r>
      <w:r>
        <w:t xml:space="preserve">eporting </w:t>
      </w:r>
      <w:r w:rsidR="000475BE">
        <w:t xml:space="preserve">Indigenous Champion Group </w:t>
      </w:r>
      <w:r>
        <w:t xml:space="preserve">is to provide a cohesive framework for the implementation of and reporting on the Indigenous Strategy Roadmap which aims to embed </w:t>
      </w:r>
      <w:r w:rsidRPr="00B6115F">
        <w:t>Aboriginal and Torres Strait Islander</w:t>
      </w:r>
      <w:r>
        <w:t xml:space="preserve"> perspectives across TMR’s policies and procedures.</w:t>
      </w:r>
    </w:p>
    <w:p w14:paraId="0F79E756" w14:textId="3BBE8883" w:rsidR="00B6115F" w:rsidRPr="00EA40A9" w:rsidRDefault="00B6115F" w:rsidP="00B6115F">
      <w:pPr>
        <w:pStyle w:val="BodyText"/>
      </w:pPr>
      <w:r>
        <w:t>The group seeks to understand TMR’s reporting requirements from across government and identify opportunities to ensure quality data and considered insights are being effectively reported on.</w:t>
      </w:r>
    </w:p>
    <w:tbl>
      <w:tblPr>
        <w:tblStyle w:val="TMR"/>
        <w:tblW w:w="10653"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653"/>
      </w:tblGrid>
      <w:tr w:rsidR="00B6115F" w:rsidRPr="005337EB" w14:paraId="3F273F72" w14:textId="77777777" w:rsidTr="00956B0B">
        <w:trPr>
          <w:cnfStyle w:val="100000000000" w:firstRow="1" w:lastRow="0" w:firstColumn="0" w:lastColumn="0" w:oddVBand="0" w:evenVBand="0" w:oddHBand="0" w:evenHBand="0" w:firstRowFirstColumn="0" w:firstRowLastColumn="0" w:lastRowFirstColumn="0" w:lastRowLastColumn="0"/>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52AC82EA" w14:textId="55EC7835" w:rsidR="00B6115F" w:rsidRDefault="00B6115F">
            <w:pPr>
              <w:rPr>
                <w:rFonts w:asciiTheme="majorHAnsi" w:hAnsiTheme="majorHAnsi" w:cstheme="majorHAnsi"/>
                <w:b/>
                <w:bCs/>
                <w:sz w:val="24"/>
                <w:szCs w:val="24"/>
              </w:rPr>
            </w:pPr>
            <w:r>
              <w:rPr>
                <w:rFonts w:asciiTheme="majorHAnsi" w:hAnsiTheme="majorHAnsi" w:cstheme="majorHAnsi"/>
                <w:b/>
                <w:bCs/>
                <w:sz w:val="24"/>
                <w:szCs w:val="24"/>
              </w:rPr>
              <w:t xml:space="preserve">Current </w:t>
            </w:r>
            <w:r w:rsidR="0098165E">
              <w:rPr>
                <w:rFonts w:asciiTheme="majorHAnsi" w:hAnsiTheme="majorHAnsi" w:cstheme="majorHAnsi"/>
                <w:b/>
                <w:bCs/>
                <w:sz w:val="24"/>
                <w:szCs w:val="24"/>
              </w:rPr>
              <w:t>actions</w:t>
            </w:r>
          </w:p>
        </w:tc>
      </w:tr>
      <w:tr w:rsidR="00B6115F" w:rsidRPr="005337EB" w14:paraId="7850876F" w14:textId="77777777" w:rsidTr="00956B0B">
        <w:trPr>
          <w:trHeight w:val="72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FB9DC97" w14:textId="2B78A089" w:rsidR="00B6115F" w:rsidRPr="00071FE9" w:rsidRDefault="00B6115F">
            <w:pPr>
              <w:rPr>
                <w:rFonts w:asciiTheme="majorHAnsi" w:hAnsiTheme="majorHAnsi" w:cstheme="majorHAnsi"/>
                <w:i/>
                <w:iCs/>
                <w:sz w:val="22"/>
              </w:rPr>
            </w:pPr>
            <w:r>
              <w:rPr>
                <w:rFonts w:asciiTheme="majorHAnsi" w:hAnsiTheme="majorHAnsi" w:cstheme="majorHAnsi"/>
                <w:sz w:val="22"/>
              </w:rPr>
              <w:t>Cleanse data and streamline reporting processes to improve TMR’s reporting against whole-of-government targets</w:t>
            </w:r>
          </w:p>
        </w:tc>
      </w:tr>
      <w:tr w:rsidR="00B6115F" w:rsidRPr="005337EB" w14:paraId="7FC75AEC" w14:textId="77777777" w:rsidTr="00956B0B">
        <w:trPr>
          <w:trHeight w:val="692"/>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468B3D2" w14:textId="6430E7A6" w:rsidR="00B6115F" w:rsidRPr="00071FE9" w:rsidRDefault="00B6115F">
            <w:pPr>
              <w:rPr>
                <w:rFonts w:asciiTheme="majorHAnsi" w:hAnsiTheme="majorHAnsi" w:cstheme="majorHAnsi"/>
                <w:i/>
                <w:iCs/>
                <w:sz w:val="22"/>
              </w:rPr>
            </w:pPr>
            <w:r>
              <w:rPr>
                <w:rFonts w:asciiTheme="majorHAnsi" w:hAnsiTheme="majorHAnsi" w:cstheme="majorHAnsi"/>
                <w:sz w:val="22"/>
              </w:rPr>
              <w:t xml:space="preserve">Create agile governance frameworks that work to embed </w:t>
            </w:r>
            <w:r w:rsidRPr="00B6115F">
              <w:rPr>
                <w:rFonts w:asciiTheme="majorHAnsi" w:hAnsiTheme="majorHAnsi" w:cstheme="majorHAnsi"/>
                <w:sz w:val="22"/>
              </w:rPr>
              <w:t>Aboriginal and Torres Strait Islander</w:t>
            </w:r>
            <w:r>
              <w:rPr>
                <w:rFonts w:asciiTheme="majorHAnsi" w:hAnsiTheme="majorHAnsi" w:cstheme="majorHAnsi"/>
                <w:sz w:val="22"/>
              </w:rPr>
              <w:t xml:space="preserve"> considerations in TMR’s core business</w:t>
            </w:r>
          </w:p>
        </w:tc>
      </w:tr>
      <w:tr w:rsidR="00B6115F" w:rsidRPr="00855F73" w14:paraId="515FD24F" w14:textId="77777777" w:rsidTr="00956B0B">
        <w:trPr>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1DF8158F" w14:textId="77777777" w:rsidR="00B6115F" w:rsidRPr="00855F73" w:rsidRDefault="00B6115F">
            <w:pPr>
              <w:rPr>
                <w:rFonts w:asciiTheme="majorHAnsi" w:hAnsiTheme="majorHAnsi" w:cstheme="majorHAnsi"/>
                <w:b/>
                <w:bCs/>
                <w:sz w:val="24"/>
                <w:szCs w:val="24"/>
              </w:rPr>
            </w:pPr>
            <w:r>
              <w:rPr>
                <w:rFonts w:asciiTheme="majorHAnsi" w:hAnsiTheme="majorHAnsi" w:cstheme="majorHAnsi"/>
                <w:b/>
                <w:bCs/>
                <w:sz w:val="24"/>
                <w:szCs w:val="24"/>
              </w:rPr>
              <w:t>Future intentions</w:t>
            </w:r>
          </w:p>
        </w:tc>
      </w:tr>
      <w:tr w:rsidR="00B6115F" w:rsidRPr="00071FE9" w14:paraId="6F315E46" w14:textId="77777777" w:rsidTr="00956B0B">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41405DA" w14:textId="2D468AEB" w:rsidR="00B6115F" w:rsidRPr="00071FE9" w:rsidRDefault="00B6115F">
            <w:pPr>
              <w:rPr>
                <w:rFonts w:asciiTheme="majorHAnsi" w:hAnsiTheme="majorHAnsi" w:cstheme="majorHAnsi"/>
                <w:i/>
                <w:iCs/>
                <w:sz w:val="22"/>
              </w:rPr>
            </w:pPr>
            <w:r>
              <w:rPr>
                <w:rFonts w:asciiTheme="majorHAnsi" w:hAnsiTheme="majorHAnsi" w:cstheme="majorHAnsi"/>
                <w:sz w:val="22"/>
              </w:rPr>
              <w:t>Create frameworks to capture learnings that can be shared across the state</w:t>
            </w:r>
          </w:p>
        </w:tc>
      </w:tr>
      <w:tr w:rsidR="00B6115F" w:rsidRPr="00071FE9" w14:paraId="500E3EEA" w14:textId="77777777" w:rsidTr="00956B0B">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3FA9AB7" w14:textId="2E64701B" w:rsidR="00B6115F" w:rsidRDefault="00B6115F">
            <w:pPr>
              <w:rPr>
                <w:rFonts w:asciiTheme="majorHAnsi" w:hAnsiTheme="majorHAnsi" w:cstheme="majorHAnsi"/>
                <w:sz w:val="22"/>
              </w:rPr>
            </w:pPr>
            <w:r>
              <w:rPr>
                <w:rFonts w:asciiTheme="majorHAnsi" w:hAnsiTheme="majorHAnsi" w:cstheme="majorHAnsi"/>
                <w:sz w:val="22"/>
              </w:rPr>
              <w:t xml:space="preserve">Consider </w:t>
            </w:r>
            <w:r w:rsidRPr="00B6115F">
              <w:rPr>
                <w:rFonts w:asciiTheme="majorHAnsi" w:hAnsiTheme="majorHAnsi" w:cstheme="majorHAnsi"/>
                <w:sz w:val="22"/>
              </w:rPr>
              <w:t>Aboriginal and Torres Strait Islander</w:t>
            </w:r>
            <w:r>
              <w:rPr>
                <w:rFonts w:asciiTheme="majorHAnsi" w:hAnsiTheme="majorHAnsi" w:cstheme="majorHAnsi"/>
                <w:sz w:val="22"/>
              </w:rPr>
              <w:t xml:space="preserve"> data sovereignty impacts in reporting requirements and narratives</w:t>
            </w:r>
          </w:p>
        </w:tc>
      </w:tr>
      <w:tr w:rsidR="00B6115F" w:rsidRPr="00071FE9" w14:paraId="3A421C86" w14:textId="77777777" w:rsidTr="00956B0B">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6684C41" w14:textId="63C462FA" w:rsidR="00B6115F" w:rsidRDefault="00B6115F">
            <w:pPr>
              <w:rPr>
                <w:rFonts w:asciiTheme="majorHAnsi" w:hAnsiTheme="majorHAnsi" w:cstheme="majorHAnsi"/>
                <w:sz w:val="22"/>
              </w:rPr>
            </w:pPr>
            <w:r>
              <w:rPr>
                <w:rFonts w:asciiTheme="majorHAnsi" w:hAnsiTheme="majorHAnsi" w:cstheme="majorHAnsi"/>
                <w:sz w:val="22"/>
              </w:rPr>
              <w:t>A reporting system that complements the work programs of TMR to provide near real-time intel on performance across the business</w:t>
            </w:r>
          </w:p>
        </w:tc>
      </w:tr>
    </w:tbl>
    <w:p w14:paraId="1685B844" w14:textId="4954EE87" w:rsidR="00B6115F" w:rsidRPr="00011E3F" w:rsidRDefault="00B6115F" w:rsidP="00B6115F">
      <w:pPr>
        <w:pStyle w:val="BodyText"/>
        <w:rPr>
          <w:b/>
          <w:bCs/>
          <w:szCs w:val="32"/>
        </w:rPr>
      </w:pPr>
      <w:r>
        <w:rPr>
          <w:b/>
          <w:bCs/>
          <w:szCs w:val="32"/>
        </w:rPr>
        <w:t xml:space="preserve">Structural </w:t>
      </w:r>
      <w:r w:rsidR="000475BE">
        <w:rPr>
          <w:b/>
          <w:bCs/>
          <w:szCs w:val="32"/>
        </w:rPr>
        <w:t>R</w:t>
      </w:r>
      <w:r>
        <w:rPr>
          <w:b/>
          <w:bCs/>
          <w:szCs w:val="32"/>
        </w:rPr>
        <w:t>eform</w:t>
      </w:r>
    </w:p>
    <w:p w14:paraId="22FABB22" w14:textId="6B393D99" w:rsidR="00B6115F" w:rsidRDefault="00B6115F" w:rsidP="00B6115F">
      <w:pPr>
        <w:pStyle w:val="BodyText"/>
      </w:pPr>
      <w:r>
        <w:t xml:space="preserve">The purpose of the Structural Reform </w:t>
      </w:r>
      <w:r w:rsidR="000475BE">
        <w:t xml:space="preserve">Indigenous Champion Group </w:t>
      </w:r>
      <w:r>
        <w:t xml:space="preserve">is to embed a culture of commitment and shared responsibility for reframing the relationship between </w:t>
      </w:r>
      <w:r w:rsidRPr="00B6115F">
        <w:t>Aboriginal and Torres Strait Islander</w:t>
      </w:r>
      <w:r>
        <w:t xml:space="preserve"> people</w:t>
      </w:r>
      <w:r w:rsidR="00187F67">
        <w:t>s</w:t>
      </w:r>
      <w:r>
        <w:t xml:space="preserve"> and the Queensland Government.</w:t>
      </w:r>
    </w:p>
    <w:p w14:paraId="07E9C432" w14:textId="23F0D923" w:rsidR="00B6115F" w:rsidRPr="00EA40A9" w:rsidRDefault="00B6115F" w:rsidP="00B6115F">
      <w:pPr>
        <w:pStyle w:val="BodyText"/>
      </w:pPr>
      <w:r>
        <w:t xml:space="preserve">The group seeks to deliver an agile strategy where innovation, learning and reform is encouraged and where </w:t>
      </w:r>
      <w:r w:rsidRPr="00B6115F">
        <w:t>Aboriginal and Torres Strait Islander</w:t>
      </w:r>
      <w:r>
        <w:t xml:space="preserve"> perspectives are incorporated into TMR’s strategic direction, policies, </w:t>
      </w:r>
      <w:proofErr w:type="gramStart"/>
      <w:r>
        <w:t>practices</w:t>
      </w:r>
      <w:proofErr w:type="gramEnd"/>
      <w:r>
        <w:t xml:space="preserve"> and plans.</w:t>
      </w:r>
    </w:p>
    <w:tbl>
      <w:tblPr>
        <w:tblStyle w:val="TMR"/>
        <w:tblW w:w="10653"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653"/>
      </w:tblGrid>
      <w:tr w:rsidR="00B6115F" w:rsidRPr="005337EB" w14:paraId="7BD475A8" w14:textId="77777777" w:rsidTr="00956B0B">
        <w:trPr>
          <w:cnfStyle w:val="100000000000" w:firstRow="1" w:lastRow="0" w:firstColumn="0" w:lastColumn="0" w:oddVBand="0" w:evenVBand="0" w:oddHBand="0" w:evenHBand="0" w:firstRowFirstColumn="0" w:firstRowLastColumn="0" w:lastRowFirstColumn="0" w:lastRowLastColumn="0"/>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2E187886" w14:textId="06C233E0" w:rsidR="00B6115F" w:rsidRDefault="00B6115F">
            <w:pPr>
              <w:rPr>
                <w:rFonts w:asciiTheme="majorHAnsi" w:hAnsiTheme="majorHAnsi" w:cstheme="majorHAnsi"/>
                <w:b/>
                <w:bCs/>
                <w:sz w:val="24"/>
                <w:szCs w:val="24"/>
              </w:rPr>
            </w:pPr>
            <w:r>
              <w:rPr>
                <w:rFonts w:asciiTheme="majorHAnsi" w:hAnsiTheme="majorHAnsi" w:cstheme="majorHAnsi"/>
                <w:b/>
                <w:bCs/>
                <w:sz w:val="24"/>
                <w:szCs w:val="24"/>
              </w:rPr>
              <w:t xml:space="preserve">Current </w:t>
            </w:r>
            <w:r w:rsidR="0098165E">
              <w:rPr>
                <w:rFonts w:asciiTheme="majorHAnsi" w:hAnsiTheme="majorHAnsi" w:cstheme="majorHAnsi"/>
                <w:b/>
                <w:bCs/>
                <w:sz w:val="24"/>
                <w:szCs w:val="24"/>
              </w:rPr>
              <w:t>actions</w:t>
            </w:r>
          </w:p>
        </w:tc>
      </w:tr>
      <w:tr w:rsidR="00B6115F" w:rsidRPr="005337EB" w14:paraId="015A4AFB" w14:textId="77777777" w:rsidTr="00956B0B">
        <w:trPr>
          <w:trHeight w:val="72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0B2AB17" w14:textId="7E6F97D0" w:rsidR="00B6115F" w:rsidRPr="00071FE9" w:rsidRDefault="00B6115F">
            <w:pPr>
              <w:rPr>
                <w:rFonts w:asciiTheme="majorHAnsi" w:hAnsiTheme="majorHAnsi" w:cstheme="majorHAnsi"/>
                <w:i/>
                <w:iCs/>
                <w:sz w:val="22"/>
              </w:rPr>
            </w:pPr>
            <w:r>
              <w:rPr>
                <w:rFonts w:asciiTheme="majorHAnsi" w:hAnsiTheme="majorHAnsi" w:cstheme="majorHAnsi"/>
                <w:sz w:val="22"/>
              </w:rPr>
              <w:t xml:space="preserve">Promote structural reform to improve inclusion of </w:t>
            </w:r>
            <w:r w:rsidRPr="00B6115F">
              <w:rPr>
                <w:rFonts w:asciiTheme="majorHAnsi" w:hAnsiTheme="majorHAnsi" w:cstheme="majorHAnsi"/>
                <w:sz w:val="22"/>
              </w:rPr>
              <w:t>Aboriginal and Torres Strait Islander</w:t>
            </w:r>
            <w:r>
              <w:rPr>
                <w:rFonts w:asciiTheme="majorHAnsi" w:hAnsiTheme="majorHAnsi" w:cstheme="majorHAnsi"/>
                <w:sz w:val="22"/>
              </w:rPr>
              <w:t xml:space="preserve"> perspectives in TMR’s core business practices, </w:t>
            </w:r>
            <w:proofErr w:type="gramStart"/>
            <w:r>
              <w:rPr>
                <w:rFonts w:asciiTheme="majorHAnsi" w:hAnsiTheme="majorHAnsi" w:cstheme="majorHAnsi"/>
                <w:sz w:val="22"/>
              </w:rPr>
              <w:t>policies</w:t>
            </w:r>
            <w:proofErr w:type="gramEnd"/>
            <w:r>
              <w:rPr>
                <w:rFonts w:asciiTheme="majorHAnsi" w:hAnsiTheme="majorHAnsi" w:cstheme="majorHAnsi"/>
                <w:sz w:val="22"/>
              </w:rPr>
              <w:t xml:space="preserve"> and procedures</w:t>
            </w:r>
          </w:p>
        </w:tc>
      </w:tr>
      <w:tr w:rsidR="00B6115F" w:rsidRPr="005337EB" w14:paraId="60FEC425" w14:textId="77777777" w:rsidTr="00956B0B">
        <w:trPr>
          <w:trHeight w:val="692"/>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FFB2671" w14:textId="43F686B2" w:rsidR="00B6115F" w:rsidRPr="00071FE9" w:rsidRDefault="00B6115F">
            <w:pPr>
              <w:rPr>
                <w:rFonts w:asciiTheme="majorHAnsi" w:hAnsiTheme="majorHAnsi" w:cstheme="majorHAnsi"/>
                <w:i/>
                <w:iCs/>
                <w:sz w:val="22"/>
              </w:rPr>
            </w:pPr>
            <w:r>
              <w:rPr>
                <w:rFonts w:asciiTheme="majorHAnsi" w:hAnsiTheme="majorHAnsi" w:cstheme="majorHAnsi"/>
                <w:sz w:val="22"/>
              </w:rPr>
              <w:t>Prepare the department for truth telling and healing</w:t>
            </w:r>
          </w:p>
        </w:tc>
      </w:tr>
      <w:tr w:rsidR="00B6115F" w:rsidRPr="00855F73" w14:paraId="2B1ABBCE" w14:textId="77777777" w:rsidTr="00956B0B">
        <w:trPr>
          <w:trHeight w:val="648"/>
        </w:trPr>
        <w:tc>
          <w:tcPr>
            <w:tcW w:w="106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C69" w:themeFill="accent1"/>
            <w:vAlign w:val="center"/>
          </w:tcPr>
          <w:p w14:paraId="28B7B801" w14:textId="77777777" w:rsidR="00B6115F" w:rsidRPr="00855F73" w:rsidRDefault="00B6115F">
            <w:pPr>
              <w:rPr>
                <w:rFonts w:asciiTheme="majorHAnsi" w:hAnsiTheme="majorHAnsi" w:cstheme="majorHAnsi"/>
                <w:b/>
                <w:bCs/>
                <w:sz w:val="24"/>
                <w:szCs w:val="24"/>
              </w:rPr>
            </w:pPr>
            <w:r>
              <w:rPr>
                <w:rFonts w:asciiTheme="majorHAnsi" w:hAnsiTheme="majorHAnsi" w:cstheme="majorHAnsi"/>
                <w:b/>
                <w:bCs/>
                <w:sz w:val="24"/>
                <w:szCs w:val="24"/>
              </w:rPr>
              <w:t>Future intentions</w:t>
            </w:r>
          </w:p>
        </w:tc>
      </w:tr>
      <w:tr w:rsidR="00B6115F" w:rsidRPr="00071FE9" w14:paraId="1013ED25" w14:textId="77777777" w:rsidTr="00956B0B">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BA3A594" w14:textId="79E73300" w:rsidR="00B6115F" w:rsidRPr="00071FE9" w:rsidRDefault="00B6115F">
            <w:pPr>
              <w:rPr>
                <w:rFonts w:asciiTheme="majorHAnsi" w:hAnsiTheme="majorHAnsi" w:cstheme="majorHAnsi"/>
                <w:i/>
                <w:iCs/>
                <w:sz w:val="22"/>
              </w:rPr>
            </w:pPr>
            <w:r>
              <w:rPr>
                <w:rFonts w:asciiTheme="majorHAnsi" w:hAnsiTheme="majorHAnsi" w:cstheme="majorHAnsi"/>
                <w:sz w:val="22"/>
              </w:rPr>
              <w:t>Embed a culture of continuous improvement when driving positive outcomes with First Nations customers and employees</w:t>
            </w:r>
          </w:p>
        </w:tc>
      </w:tr>
      <w:tr w:rsidR="00B6115F" w:rsidRPr="00071FE9" w14:paraId="4E9CE44D" w14:textId="77777777" w:rsidTr="00956B0B">
        <w:trPr>
          <w:trHeight w:val="754"/>
        </w:trPr>
        <w:tc>
          <w:tcPr>
            <w:tcW w:w="106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77D57C4" w14:textId="10DB3F45" w:rsidR="00B6115F" w:rsidRDefault="00B6115F">
            <w:pPr>
              <w:rPr>
                <w:rFonts w:asciiTheme="majorHAnsi" w:hAnsiTheme="majorHAnsi" w:cstheme="majorHAnsi"/>
                <w:sz w:val="22"/>
              </w:rPr>
            </w:pPr>
            <w:r>
              <w:rPr>
                <w:rFonts w:asciiTheme="majorHAnsi" w:hAnsiTheme="majorHAnsi" w:cstheme="majorHAnsi"/>
                <w:sz w:val="22"/>
              </w:rPr>
              <w:t xml:space="preserve">First Nations cultures and perspectives are embedded into business-as-usual practices across </w:t>
            </w:r>
            <w:proofErr w:type="gramStart"/>
            <w:r>
              <w:rPr>
                <w:rFonts w:asciiTheme="majorHAnsi" w:hAnsiTheme="majorHAnsi" w:cstheme="majorHAnsi"/>
                <w:sz w:val="22"/>
              </w:rPr>
              <w:t>all of</w:t>
            </w:r>
            <w:proofErr w:type="gramEnd"/>
            <w:r>
              <w:rPr>
                <w:rFonts w:asciiTheme="majorHAnsi" w:hAnsiTheme="majorHAnsi" w:cstheme="majorHAnsi"/>
                <w:sz w:val="22"/>
              </w:rPr>
              <w:t xml:space="preserve"> TMR</w:t>
            </w:r>
          </w:p>
        </w:tc>
      </w:tr>
    </w:tbl>
    <w:p w14:paraId="1D25E854" w14:textId="4930B7B9" w:rsidR="00B6115F" w:rsidRDefault="00B6115F" w:rsidP="00B6115F">
      <w:pPr>
        <w:pStyle w:val="Heading1"/>
      </w:pPr>
      <w:bookmarkStart w:id="21" w:name="_Toc152253985"/>
      <w:r>
        <w:lastRenderedPageBreak/>
        <w:t>Conclusion</w:t>
      </w:r>
      <w:bookmarkEnd w:id="21"/>
    </w:p>
    <w:p w14:paraId="37B17647" w14:textId="0DFCFC7D" w:rsidR="00867DB7" w:rsidRDefault="00867DB7" w:rsidP="00867DB7">
      <w:pPr>
        <w:pStyle w:val="BodyText"/>
      </w:pPr>
      <w:r>
        <w:t>TMR is committed to a new way of working with Aboriginal and Torres Strait Islander people</w:t>
      </w:r>
      <w:r w:rsidR="00187F67">
        <w:t>s</w:t>
      </w:r>
      <w:r>
        <w:t xml:space="preserve"> that travels together in a spirit of continuous improvement.</w:t>
      </w:r>
    </w:p>
    <w:p w14:paraId="2E1342C2" w14:textId="03F4BE5C" w:rsidR="00867DB7" w:rsidRDefault="00867DB7" w:rsidP="00867DB7">
      <w:pPr>
        <w:pStyle w:val="BodyText"/>
      </w:pPr>
      <w:r>
        <w:t>This Indigenous Strategy Roadmap seeks to stitch together the positive outcomes the department has already achieved and build on our mutually beneficial relationships with Aboriginal and Torres Strait Islander people</w:t>
      </w:r>
      <w:r w:rsidR="00187F67">
        <w:t>s</w:t>
      </w:r>
      <w:r>
        <w:t>, businesses, and communities to create even greater outcomes.</w:t>
      </w:r>
    </w:p>
    <w:p w14:paraId="004EEF27" w14:textId="5F377D47" w:rsidR="00867DB7" w:rsidRDefault="00867DB7" w:rsidP="00867DB7">
      <w:pPr>
        <w:pStyle w:val="BodyText"/>
      </w:pPr>
      <w:r>
        <w:t xml:space="preserve">An accompanying Action Plan will be co-developed with internal First Nations employees and other subject matter experts, applying the </w:t>
      </w:r>
      <w:proofErr w:type="gramStart"/>
      <w:r>
        <w:t>Roadmap</w:t>
      </w:r>
      <w:proofErr w:type="gramEnd"/>
      <w:r>
        <w:t xml:space="preserve"> as a framework. The actions and targets outlined will be achievable and realistic, and successful implementation will see TMR leverage opportunities to recognise the past, respect one another, and reframe our relationship with Aboriginal and Torres Strait Islander people</w:t>
      </w:r>
      <w:r w:rsidR="00187F67">
        <w:t>s</w:t>
      </w:r>
      <w:r>
        <w:t xml:space="preserve"> of Queensland.</w:t>
      </w:r>
    </w:p>
    <w:p w14:paraId="31FE1418" w14:textId="724FEB0C" w:rsidR="00867DB7" w:rsidRDefault="00867DB7" w:rsidP="00867DB7">
      <w:pPr>
        <w:pStyle w:val="BodyText"/>
      </w:pPr>
      <w:r>
        <w:t xml:space="preserve">As public servants we are navigating unchartered waters and seeking a clear passage for </w:t>
      </w:r>
      <w:proofErr w:type="gramStart"/>
      <w:r>
        <w:t>all of</w:t>
      </w:r>
      <w:proofErr w:type="gramEnd"/>
      <w:r>
        <w:t xml:space="preserve"> our workforce to sail together towards a brighter future for all Queenslanders.</w:t>
      </w:r>
    </w:p>
    <w:p w14:paraId="523AC55E" w14:textId="76000C69" w:rsidR="00867DB7" w:rsidRDefault="00867DB7" w:rsidP="00867DB7">
      <w:pPr>
        <w:pStyle w:val="BodyText"/>
      </w:pPr>
      <w:r>
        <w:t>Hand in hand, we will continue forward together.</w:t>
      </w:r>
      <w:bookmarkEnd w:id="12"/>
    </w:p>
    <w:sectPr w:rsidR="00867DB7" w:rsidSect="00360E91">
      <w:pgSz w:w="11906" w:h="16838" w:code="9"/>
      <w:pgMar w:top="851" w:right="567" w:bottom="1134" w:left="567" w:header="227"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008DF9" w14:textId="77777777" w:rsidR="007B3E76" w:rsidRDefault="007B3E76" w:rsidP="00185154">
      <w:r>
        <w:separator/>
      </w:r>
    </w:p>
    <w:p w14:paraId="5A535C8D" w14:textId="77777777" w:rsidR="007B3E76" w:rsidRDefault="007B3E76"/>
  </w:endnote>
  <w:endnote w:type="continuationSeparator" w:id="0">
    <w:p w14:paraId="1E8F6563" w14:textId="77777777" w:rsidR="007B3E76" w:rsidRDefault="007B3E76" w:rsidP="00185154">
      <w:r>
        <w:continuationSeparator/>
      </w:r>
    </w:p>
    <w:p w14:paraId="7E3159D5" w14:textId="77777777" w:rsidR="007B3E76" w:rsidRDefault="007B3E76"/>
  </w:endnote>
  <w:endnote w:type="continuationNotice" w:id="1">
    <w:p w14:paraId="0F2F2CDD" w14:textId="77777777" w:rsidR="007B3E76" w:rsidRDefault="007B3E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etaPro-CondBold">
    <w:panose1 w:val="00000000000000000000"/>
    <w:charset w:val="00"/>
    <w:family w:val="swiss"/>
    <w:notTrueType/>
    <w:pitch w:val="variable"/>
    <w:sig w:usb0="A00002F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55996" w14:textId="77777777" w:rsidR="0016719E" w:rsidRDefault="0016719E" w:rsidP="00A640FF">
    <w:pPr>
      <w:pStyle w:val="Footer"/>
    </w:pPr>
    <w:r>
      <w:tab/>
    </w:r>
    <w:r>
      <w:fldChar w:fldCharType="begin"/>
    </w:r>
    <w:r>
      <w:instrText xml:space="preserve"> PAGE  \* Arabic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559AC" w14:textId="77777777" w:rsidR="0016719E" w:rsidRDefault="0016719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559B1" w14:textId="77777777" w:rsidR="0016719E" w:rsidRDefault="0016719E" w:rsidP="00A640FF">
    <w:pPr>
      <w:pStyle w:val="Footer"/>
    </w:pPr>
    <w:r>
      <w:tab/>
    </w:r>
    <w:r>
      <w:fldChar w:fldCharType="begin"/>
    </w:r>
    <w:r>
      <w:instrText xml:space="preserve"> PAGE  \* Arabic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CDC326" w14:textId="77777777" w:rsidR="007B3E76" w:rsidRDefault="007B3E76" w:rsidP="00185154">
      <w:r>
        <w:separator/>
      </w:r>
    </w:p>
    <w:p w14:paraId="38C47500" w14:textId="77777777" w:rsidR="007B3E76" w:rsidRDefault="007B3E76"/>
  </w:footnote>
  <w:footnote w:type="continuationSeparator" w:id="0">
    <w:p w14:paraId="405828A3" w14:textId="77777777" w:rsidR="007B3E76" w:rsidRDefault="007B3E76" w:rsidP="00185154">
      <w:r>
        <w:continuationSeparator/>
      </w:r>
    </w:p>
    <w:p w14:paraId="111BD281" w14:textId="77777777" w:rsidR="007B3E76" w:rsidRDefault="007B3E76"/>
  </w:footnote>
  <w:footnote w:type="continuationNotice" w:id="1">
    <w:p w14:paraId="5EA07BD6" w14:textId="77777777" w:rsidR="007B3E76" w:rsidRDefault="007B3E7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B28C5"/>
    <w:multiLevelType w:val="multilevel"/>
    <w:tmpl w:val="11C64328"/>
    <w:styleLink w:val="ListParagraph0"/>
    <w:lvl w:ilvl="0">
      <w:start w:val="1"/>
      <w:numFmt w:val="none"/>
      <w:suff w:val="nothing"/>
      <w:lvlText w:val=""/>
      <w:lvlJc w:val="left"/>
      <w:pPr>
        <w:ind w:left="284" w:firstLine="0"/>
      </w:pPr>
      <w:rPr>
        <w:rFonts w:asciiTheme="minorHAnsi" w:hAnsiTheme="minorHAnsi" w:hint="default"/>
        <w:color w:val="auto"/>
      </w:rPr>
    </w:lvl>
    <w:lvl w:ilvl="1">
      <w:start w:val="1"/>
      <w:numFmt w:val="none"/>
      <w:suff w:val="nothing"/>
      <w:lvlText w:val=""/>
      <w:lvlJc w:val="left"/>
      <w:pPr>
        <w:ind w:left="567" w:firstLine="0"/>
      </w:pPr>
      <w:rPr>
        <w:rFonts w:asciiTheme="minorHAnsi" w:hAnsiTheme="minorHAnsi" w:hint="default"/>
        <w:color w:val="auto"/>
      </w:rPr>
    </w:lvl>
    <w:lvl w:ilvl="2">
      <w:start w:val="1"/>
      <w:numFmt w:val="none"/>
      <w:suff w:val="nothing"/>
      <w:lvlText w:val=""/>
      <w:lvlJc w:val="left"/>
      <w:pPr>
        <w:ind w:left="851" w:firstLine="0"/>
      </w:pPr>
      <w:rPr>
        <w:rFonts w:asciiTheme="minorHAnsi" w:hAnsiTheme="minorHAnsi" w:hint="default"/>
        <w:color w:val="auto"/>
      </w:rPr>
    </w:lvl>
    <w:lvl w:ilvl="3">
      <w:start w:val="1"/>
      <w:numFmt w:val="none"/>
      <w:suff w:val="nothing"/>
      <w:lvlText w:val=""/>
      <w:lvlJc w:val="left"/>
      <w:pPr>
        <w:ind w:left="1134" w:firstLine="0"/>
      </w:pPr>
      <w:rPr>
        <w:rFonts w:asciiTheme="minorHAnsi" w:hAnsiTheme="minorHAnsi" w:hint="default"/>
        <w:color w:val="auto"/>
      </w:rPr>
    </w:lvl>
    <w:lvl w:ilvl="4">
      <w:start w:val="1"/>
      <w:numFmt w:val="none"/>
      <w:suff w:val="nothing"/>
      <w:lvlText w:val=""/>
      <w:lvlJc w:val="left"/>
      <w:pPr>
        <w:ind w:left="1418" w:firstLine="0"/>
      </w:pPr>
      <w:rPr>
        <w:rFonts w:asciiTheme="minorHAnsi" w:hAnsiTheme="minorHAnsi" w:hint="default"/>
        <w:color w:val="auto"/>
      </w:rPr>
    </w:lvl>
    <w:lvl w:ilvl="5">
      <w:start w:val="1"/>
      <w:numFmt w:val="none"/>
      <w:suff w:val="nothing"/>
      <w:lvlText w:val=""/>
      <w:lvlJc w:val="left"/>
      <w:pPr>
        <w:ind w:left="1701" w:firstLine="0"/>
      </w:pPr>
      <w:rPr>
        <w:rFonts w:asciiTheme="minorHAnsi" w:hAnsiTheme="minorHAnsi" w:hint="default"/>
        <w:color w:val="auto"/>
      </w:rPr>
    </w:lvl>
    <w:lvl w:ilvl="6">
      <w:start w:val="1"/>
      <w:numFmt w:val="none"/>
      <w:suff w:val="nothing"/>
      <w:lvlText w:val=""/>
      <w:lvlJc w:val="left"/>
      <w:pPr>
        <w:ind w:left="1985" w:firstLine="0"/>
      </w:pPr>
      <w:rPr>
        <w:rFonts w:hint="default"/>
        <w:color w:val="000000"/>
      </w:rPr>
    </w:lvl>
    <w:lvl w:ilvl="7">
      <w:start w:val="1"/>
      <w:numFmt w:val="none"/>
      <w:suff w:val="nothing"/>
      <w:lvlText w:val=""/>
      <w:lvlJc w:val="left"/>
      <w:pPr>
        <w:ind w:left="2268" w:firstLine="0"/>
      </w:pPr>
      <w:rPr>
        <w:rFonts w:hint="default"/>
      </w:rPr>
    </w:lvl>
    <w:lvl w:ilvl="8">
      <w:numFmt w:val="none"/>
      <w:lvlText w:val=""/>
      <w:lvlJc w:val="left"/>
      <w:pPr>
        <w:tabs>
          <w:tab w:val="num" w:pos="3123"/>
        </w:tabs>
        <w:ind w:left="2552" w:firstLine="0"/>
      </w:pPr>
      <w:rPr>
        <w:rFonts w:hint="default"/>
      </w:rPr>
    </w:lvl>
  </w:abstractNum>
  <w:abstractNum w:abstractNumId="1" w15:restartNumberingAfterBreak="0">
    <w:nsid w:val="07284AE9"/>
    <w:multiLevelType w:val="multilevel"/>
    <w:tmpl w:val="4212209E"/>
    <w:styleLink w:val="ListAlpha"/>
    <w:lvl w:ilvl="0">
      <w:start w:val="1"/>
      <w:numFmt w:val="lowerLetter"/>
      <w:pStyle w:val="ListAlpha0"/>
      <w:lvlText w:val="(%1)"/>
      <w:lvlJc w:val="left"/>
      <w:pPr>
        <w:tabs>
          <w:tab w:val="num" w:pos="567"/>
        </w:tabs>
        <w:ind w:left="567" w:hanging="567"/>
      </w:pPr>
      <w:rPr>
        <w:rFonts w:asciiTheme="minorHAnsi" w:hAnsiTheme="minorHAnsi" w:hint="default"/>
        <w:color w:val="auto"/>
        <w:sz w:val="20"/>
      </w:rPr>
    </w:lvl>
    <w:lvl w:ilvl="1">
      <w:start w:val="1"/>
      <w:numFmt w:val="lowerRoman"/>
      <w:pStyle w:val="ListAlpha2"/>
      <w:lvlText w:val="(%2)"/>
      <w:lvlJc w:val="left"/>
      <w:pPr>
        <w:tabs>
          <w:tab w:val="num" w:pos="1134"/>
        </w:tabs>
        <w:ind w:left="1134" w:hanging="567"/>
      </w:pPr>
      <w:rPr>
        <w:rFonts w:asciiTheme="minorHAnsi" w:hAnsiTheme="minorHAnsi" w:hint="default"/>
        <w:color w:val="auto"/>
        <w:sz w:val="20"/>
      </w:rPr>
    </w:lvl>
    <w:lvl w:ilvl="2">
      <w:start w:val="1"/>
      <w:numFmt w:val="decimal"/>
      <w:pStyle w:val="ListAlpha3"/>
      <w:lvlText w:val="(%3)"/>
      <w:lvlJc w:val="left"/>
      <w:pPr>
        <w:tabs>
          <w:tab w:val="num" w:pos="1701"/>
        </w:tabs>
        <w:ind w:left="1701" w:hanging="567"/>
      </w:pPr>
      <w:rPr>
        <w:rFonts w:asciiTheme="minorHAnsi" w:hAnsiTheme="minorHAnsi" w:hint="default"/>
        <w:color w:val="auto"/>
        <w:sz w:val="20"/>
      </w:rPr>
    </w:lvl>
    <w:lvl w:ilvl="3">
      <w:start w:val="1"/>
      <w:numFmt w:val="upperLetter"/>
      <w:pStyle w:val="ListAlpha4"/>
      <w:lvlText w:val="(%4)"/>
      <w:lvlJc w:val="left"/>
      <w:pPr>
        <w:tabs>
          <w:tab w:val="num" w:pos="2268"/>
        </w:tabs>
        <w:ind w:left="2268" w:hanging="567"/>
      </w:pPr>
      <w:rPr>
        <w:rFonts w:asciiTheme="minorHAnsi" w:hAnsiTheme="minorHAnsi" w:hint="default"/>
        <w:color w:val="auto"/>
        <w:sz w:val="20"/>
      </w:rPr>
    </w:lvl>
    <w:lvl w:ilvl="4">
      <w:start w:val="1"/>
      <w:numFmt w:val="upperRoman"/>
      <w:pStyle w:val="ListAlpha5"/>
      <w:lvlText w:val="(%5)"/>
      <w:lvlJc w:val="left"/>
      <w:pPr>
        <w:tabs>
          <w:tab w:val="num" w:pos="2835"/>
        </w:tabs>
        <w:ind w:left="2835" w:hanging="567"/>
      </w:pPr>
      <w:rPr>
        <w:rFonts w:asciiTheme="minorHAnsi" w:hAnsiTheme="minorHAnsi" w:hint="default"/>
        <w:color w:val="auto"/>
        <w:sz w:val="20"/>
      </w:rPr>
    </w:lvl>
    <w:lvl w:ilvl="5">
      <w:start w:val="1"/>
      <w:numFmt w:val="decimal"/>
      <w:pStyle w:val="ListAlpha6"/>
      <w:lvlText w:val="(%6)"/>
      <w:lvlJc w:val="left"/>
      <w:pPr>
        <w:tabs>
          <w:tab w:val="num" w:pos="3402"/>
        </w:tabs>
        <w:ind w:left="3402" w:hanging="567"/>
      </w:pPr>
      <w:rPr>
        <w:rFonts w:asciiTheme="minorHAnsi" w:hAnsiTheme="minorHAnsi" w:hint="default"/>
        <w:color w:val="auto"/>
      </w:rPr>
    </w:lvl>
    <w:lvl w:ilvl="6">
      <w:start w:val="1"/>
      <w:numFmt w:val="none"/>
      <w:lvlText w:val=""/>
      <w:lvlJc w:val="left"/>
      <w:pPr>
        <w:ind w:left="-32767"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2" w15:restartNumberingAfterBreak="0">
    <w:nsid w:val="0CCD4DAA"/>
    <w:multiLevelType w:val="multilevel"/>
    <w:tmpl w:val="7996FD34"/>
    <w:styleLink w:val="ListTableBullet"/>
    <w:lvl w:ilvl="0">
      <w:start w:val="1"/>
      <w:numFmt w:val="bullet"/>
      <w:pStyle w:val="TableBullet"/>
      <w:lvlText w:val=""/>
      <w:lvlJc w:val="left"/>
      <w:pPr>
        <w:tabs>
          <w:tab w:val="num" w:pos="284"/>
        </w:tabs>
        <w:ind w:left="284" w:hanging="284"/>
      </w:pPr>
      <w:rPr>
        <w:rFonts w:ascii="Symbol" w:hAnsi="Symbol" w:hint="default"/>
        <w:color w:val="auto"/>
        <w:sz w:val="18"/>
      </w:rPr>
    </w:lvl>
    <w:lvl w:ilvl="1">
      <w:start w:val="1"/>
      <w:numFmt w:val="bullet"/>
      <w:pStyle w:val="TableBullet2"/>
      <w:lvlText w:val="–"/>
      <w:lvlJc w:val="left"/>
      <w:pPr>
        <w:tabs>
          <w:tab w:val="num" w:pos="567"/>
        </w:tabs>
        <w:ind w:left="567" w:hanging="283"/>
      </w:pPr>
      <w:rPr>
        <w:rFonts w:ascii="Arial" w:hAnsi="Arial" w:cs="Times New Roman" w:hint="default"/>
        <w:color w:val="auto"/>
        <w:sz w:val="18"/>
      </w:rPr>
    </w:lvl>
    <w:lvl w:ilvl="2">
      <w:start w:val="1"/>
      <w:numFmt w:val="none"/>
      <w:lvlText w:val=""/>
      <w:lvlJc w:val="left"/>
      <w:pPr>
        <w:tabs>
          <w:tab w:val="num" w:pos="-31680"/>
        </w:tabs>
        <w:ind w:left="-32767" w:firstLine="0"/>
      </w:pPr>
      <w:rPr>
        <w:rFonts w:hint="default"/>
        <w:color w:val="000000"/>
      </w:rPr>
    </w:lvl>
    <w:lvl w:ilvl="3">
      <w:start w:val="1"/>
      <w:numFmt w:val="none"/>
      <w:lvlText w:val="%4"/>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color w:val="000000"/>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color w:val="000000"/>
      </w:rPr>
    </w:lvl>
    <w:lvl w:ilvl="7">
      <w:start w:val="1"/>
      <w:numFmt w:val="none"/>
      <w:lvlText w:val="%8"/>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color w:val="000000"/>
      </w:rPr>
    </w:lvl>
  </w:abstractNum>
  <w:abstractNum w:abstractNumId="3" w15:restartNumberingAfterBreak="0">
    <w:nsid w:val="1410500D"/>
    <w:multiLevelType w:val="hybridMultilevel"/>
    <w:tmpl w:val="2A0800F6"/>
    <w:lvl w:ilvl="0" w:tplc="0C090001">
      <w:start w:val="1"/>
      <w:numFmt w:val="bullet"/>
      <w:lvlText w:val=""/>
      <w:lvlJc w:val="left"/>
      <w:pPr>
        <w:tabs>
          <w:tab w:val="num" w:pos="720"/>
        </w:tabs>
        <w:ind w:left="720" w:hanging="360"/>
      </w:pPr>
      <w:rPr>
        <w:rFonts w:ascii="Symbol" w:hAnsi="Symbol"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4" w15:restartNumberingAfterBreak="0">
    <w:nsid w:val="14D31E5F"/>
    <w:multiLevelType w:val="hybridMultilevel"/>
    <w:tmpl w:val="9AAE8784"/>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4741D40"/>
    <w:multiLevelType w:val="multilevel"/>
    <w:tmpl w:val="5F9E977C"/>
    <w:styleLink w:val="ListNumber"/>
    <w:lvl w:ilvl="0">
      <w:start w:val="1"/>
      <w:numFmt w:val="decimal"/>
      <w:pStyle w:val="ListNumber0"/>
      <w:lvlText w:val="(%1)"/>
      <w:lvlJc w:val="left"/>
      <w:rPr>
        <w:rFonts w:asciiTheme="minorHAnsi" w:hAnsiTheme="minorHAnsi" w:hint="default"/>
        <w:b w:val="0"/>
        <w:i w:val="0"/>
        <w:caps w:val="0"/>
        <w:strike w:val="0"/>
        <w:dstrike w:val="0"/>
        <w:vanish w:val="0"/>
        <w:color w:val="auto"/>
        <w:sz w:val="20"/>
        <w:vertAlign w:val="baseline"/>
      </w:rPr>
    </w:lvl>
    <w:lvl w:ilvl="1">
      <w:start w:val="1"/>
      <w:numFmt w:val="lowerLetter"/>
      <w:pStyle w:val="ListNumber2"/>
      <w:lvlText w:val="(%2)"/>
      <w:lvlJc w:val="left"/>
      <w:pPr>
        <w:tabs>
          <w:tab w:val="num" w:pos="1134"/>
        </w:tabs>
        <w:ind w:left="1134" w:hanging="567"/>
      </w:pPr>
      <w:rPr>
        <w:rFonts w:asciiTheme="minorHAnsi" w:hAnsiTheme="minorHAnsi" w:hint="default"/>
        <w:b w:val="0"/>
        <w:i w:val="0"/>
        <w:color w:val="auto"/>
        <w:sz w:val="20"/>
      </w:rPr>
    </w:lvl>
    <w:lvl w:ilvl="2">
      <w:start w:val="1"/>
      <w:numFmt w:val="lowerRoman"/>
      <w:pStyle w:val="ListNumber3"/>
      <w:lvlText w:val="(%3)"/>
      <w:lvlJc w:val="left"/>
      <w:pPr>
        <w:tabs>
          <w:tab w:val="num" w:pos="1701"/>
        </w:tabs>
        <w:ind w:left="1701" w:hanging="567"/>
      </w:pPr>
      <w:rPr>
        <w:rFonts w:asciiTheme="minorHAnsi" w:hAnsiTheme="minorHAnsi" w:hint="default"/>
        <w:b w:val="0"/>
        <w:i w:val="0"/>
        <w:color w:val="auto"/>
        <w:sz w:val="20"/>
      </w:rPr>
    </w:lvl>
    <w:lvl w:ilvl="3">
      <w:start w:val="1"/>
      <w:numFmt w:val="upperLetter"/>
      <w:pStyle w:val="ListNumber4"/>
      <w:lvlText w:val="(%4)"/>
      <w:lvlJc w:val="left"/>
      <w:pPr>
        <w:tabs>
          <w:tab w:val="num" w:pos="2268"/>
        </w:tabs>
        <w:ind w:left="2268" w:hanging="567"/>
      </w:pPr>
      <w:rPr>
        <w:rFonts w:asciiTheme="minorHAnsi" w:hAnsiTheme="minorHAnsi" w:hint="default"/>
        <w:b w:val="0"/>
        <w:i w:val="0"/>
        <w:color w:val="auto"/>
        <w:sz w:val="20"/>
      </w:rPr>
    </w:lvl>
    <w:lvl w:ilvl="4">
      <w:start w:val="1"/>
      <w:numFmt w:val="upperRoman"/>
      <w:pStyle w:val="ListNumber5"/>
      <w:lvlText w:val="(%5)"/>
      <w:lvlJc w:val="left"/>
      <w:pPr>
        <w:tabs>
          <w:tab w:val="num" w:pos="2835"/>
        </w:tabs>
        <w:ind w:left="2835" w:hanging="567"/>
      </w:pPr>
      <w:rPr>
        <w:rFonts w:asciiTheme="minorHAnsi" w:hAnsiTheme="minorHAnsi" w:hint="default"/>
        <w:b w:val="0"/>
        <w:i w:val="0"/>
        <w:color w:val="auto"/>
        <w:sz w:val="20"/>
      </w:rPr>
    </w:lvl>
    <w:lvl w:ilvl="5">
      <w:start w:val="1"/>
      <w:numFmt w:val="decimal"/>
      <w:pStyle w:val="ListNumber6"/>
      <w:lvlText w:val="(%6)"/>
      <w:lvlJc w:val="left"/>
      <w:pPr>
        <w:tabs>
          <w:tab w:val="num" w:pos="3402"/>
        </w:tabs>
        <w:ind w:left="3402" w:hanging="567"/>
      </w:pPr>
      <w:rPr>
        <w:rFonts w:asciiTheme="minorHAnsi" w:hAnsiTheme="minorHAnsi" w:hint="default"/>
        <w:b w:val="0"/>
        <w:i w:val="0"/>
        <w:color w:val="auto"/>
        <w:sz w:val="20"/>
      </w:rPr>
    </w:lvl>
    <w:lvl w:ilvl="6">
      <w:start w:val="1"/>
      <w:numFmt w:val="none"/>
      <w:suff w:val="nothing"/>
      <w:lvlText w:val="%7"/>
      <w:lvlJc w:val="left"/>
      <w:pPr>
        <w:ind w:left="-1417" w:firstLine="0"/>
      </w:pPr>
      <w:rPr>
        <w:rFonts w:hint="default"/>
        <w:color w:val="E1001A"/>
      </w:rPr>
    </w:lvl>
    <w:lvl w:ilvl="7">
      <w:start w:val="1"/>
      <w:numFmt w:val="none"/>
      <w:suff w:val="nothing"/>
      <w:lvlText w:val="%8"/>
      <w:lvlJc w:val="left"/>
      <w:pPr>
        <w:ind w:left="-1417" w:firstLine="0"/>
      </w:pPr>
      <w:rPr>
        <w:rFonts w:hint="default"/>
        <w:color w:val="E1001A"/>
        <w:sz w:val="20"/>
      </w:rPr>
    </w:lvl>
    <w:lvl w:ilvl="8">
      <w:start w:val="1"/>
      <w:numFmt w:val="none"/>
      <w:suff w:val="nothing"/>
      <w:lvlText w:val="%9"/>
      <w:lvlJc w:val="left"/>
      <w:pPr>
        <w:ind w:left="-1417" w:firstLine="0"/>
      </w:pPr>
      <w:rPr>
        <w:rFonts w:hint="default"/>
        <w:color w:val="E1001A"/>
      </w:rPr>
    </w:lvl>
  </w:abstractNum>
  <w:abstractNum w:abstractNumId="6" w15:restartNumberingAfterBreak="0">
    <w:nsid w:val="352F1B0D"/>
    <w:multiLevelType w:val="hybridMultilevel"/>
    <w:tmpl w:val="47724B64"/>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353912ED"/>
    <w:multiLevelType w:val="multilevel"/>
    <w:tmpl w:val="13A4D1EE"/>
    <w:styleLink w:val="ListBullet"/>
    <w:lvl w:ilvl="0">
      <w:start w:val="1"/>
      <w:numFmt w:val="bullet"/>
      <w:pStyle w:val="ListBullet0"/>
      <w:lvlText w:val=""/>
      <w:lvlJc w:val="left"/>
      <w:pPr>
        <w:tabs>
          <w:tab w:val="num" w:pos="284"/>
        </w:tabs>
        <w:ind w:left="284" w:hanging="284"/>
      </w:pPr>
      <w:rPr>
        <w:rFonts w:ascii="Symbol" w:hAnsi="Symbol" w:hint="default"/>
        <w:b w:val="0"/>
        <w:i w:val="0"/>
        <w:color w:val="auto"/>
        <w:sz w:val="20"/>
        <w:szCs w:val="20"/>
      </w:rPr>
    </w:lvl>
    <w:lvl w:ilvl="1">
      <w:start w:val="1"/>
      <w:numFmt w:val="bullet"/>
      <w:pStyle w:val="ListBullet2"/>
      <w:lvlText w:val="–"/>
      <w:lvlJc w:val="left"/>
      <w:pPr>
        <w:tabs>
          <w:tab w:val="num" w:pos="567"/>
        </w:tabs>
        <w:ind w:left="567" w:hanging="283"/>
      </w:pPr>
      <w:rPr>
        <w:rFonts w:asciiTheme="minorHAnsi" w:hAnsiTheme="minorHAnsi" w:hint="default"/>
        <w:caps w:val="0"/>
        <w:strike w:val="0"/>
        <w:dstrike w:val="0"/>
        <w:vanish w:val="0"/>
        <w:color w:val="auto"/>
        <w:sz w:val="20"/>
        <w:u w:val="none"/>
        <w:vertAlign w:val="baseline"/>
      </w:rPr>
    </w:lvl>
    <w:lvl w:ilvl="2">
      <w:start w:val="1"/>
      <w:numFmt w:val="bullet"/>
      <w:pStyle w:val="ListBullet3"/>
      <w:lvlText w:val=""/>
      <w:lvlJc w:val="left"/>
      <w:pPr>
        <w:tabs>
          <w:tab w:val="num" w:pos="851"/>
        </w:tabs>
        <w:ind w:left="851" w:hanging="284"/>
      </w:pPr>
      <w:rPr>
        <w:rFonts w:ascii="Symbol" w:hAnsi="Symbol" w:hint="default"/>
        <w:color w:val="auto"/>
        <w:sz w:val="20"/>
      </w:rPr>
    </w:lvl>
    <w:lvl w:ilvl="3">
      <w:start w:val="1"/>
      <w:numFmt w:val="bullet"/>
      <w:lvlText w:val="–"/>
      <w:lvlJc w:val="left"/>
      <w:pPr>
        <w:tabs>
          <w:tab w:val="num" w:pos="1134"/>
        </w:tabs>
        <w:ind w:left="1134" w:hanging="283"/>
      </w:pPr>
      <w:rPr>
        <w:rFonts w:asciiTheme="minorHAnsi" w:hAnsiTheme="minorHAnsi" w:cs="Times New Roman" w:hint="default"/>
        <w:caps w:val="0"/>
        <w:strike w:val="0"/>
        <w:dstrike w:val="0"/>
        <w:vanish w:val="0"/>
        <w:color w:val="auto"/>
        <w:sz w:val="20"/>
        <w:u w:val="none"/>
        <w:vertAlign w:val="baseline"/>
      </w:rPr>
    </w:lvl>
    <w:lvl w:ilvl="4">
      <w:start w:val="1"/>
      <w:numFmt w:val="bullet"/>
      <w:lvlText w:val=""/>
      <w:lvlJc w:val="left"/>
      <w:pPr>
        <w:tabs>
          <w:tab w:val="num" w:pos="1418"/>
        </w:tabs>
        <w:ind w:left="1418" w:hanging="284"/>
      </w:pPr>
      <w:rPr>
        <w:rFonts w:ascii="Symbol" w:hAnsi="Symbol" w:hint="default"/>
        <w:color w:val="auto"/>
        <w:sz w:val="20"/>
      </w:rPr>
    </w:lvl>
    <w:lvl w:ilvl="5">
      <w:start w:val="1"/>
      <w:numFmt w:val="none"/>
      <w:lvlText w:val=""/>
      <w:lvlJc w:val="left"/>
      <w:pPr>
        <w:tabs>
          <w:tab w:val="num" w:pos="1701"/>
        </w:tabs>
        <w:ind w:left="1701" w:hanging="283"/>
      </w:pPr>
      <w:rPr>
        <w:rFonts w:hint="default"/>
        <w:caps w:val="0"/>
        <w:strike w:val="0"/>
        <w:dstrike w:val="0"/>
        <w:vanish w:val="0"/>
        <w:color w:val="auto"/>
        <w:sz w:val="20"/>
        <w:u w:val="none"/>
        <w:vertAlign w:val="baseline"/>
      </w:rPr>
    </w:lvl>
    <w:lvl w:ilvl="6">
      <w:start w:val="1"/>
      <w:numFmt w:val="none"/>
      <w:suff w:val="nothing"/>
      <w:lvlText w:val=""/>
      <w:lvlJc w:val="left"/>
      <w:pPr>
        <w:ind w:left="0" w:firstLine="0"/>
      </w:pPr>
      <w:rPr>
        <w:rFonts w:hint="default"/>
        <w:color w:val="auto"/>
        <w:sz w:val="20"/>
      </w:rPr>
    </w:lvl>
    <w:lvl w:ilvl="7">
      <w:start w:val="1"/>
      <w:numFmt w:val="none"/>
      <w:suff w:val="nothing"/>
      <w:lvlText w:val="%8"/>
      <w:lvlJc w:val="left"/>
      <w:pPr>
        <w:ind w:left="0" w:firstLine="0"/>
      </w:pPr>
      <w:rPr>
        <w:rFonts w:hint="default"/>
        <w:color w:val="000000"/>
        <w:sz w:val="20"/>
      </w:rPr>
    </w:lvl>
    <w:lvl w:ilvl="8">
      <w:start w:val="1"/>
      <w:numFmt w:val="none"/>
      <w:suff w:val="nothing"/>
      <w:lvlText w:val=""/>
      <w:lvlJc w:val="left"/>
      <w:pPr>
        <w:ind w:left="0" w:firstLine="0"/>
      </w:pPr>
      <w:rPr>
        <w:rFonts w:hint="default"/>
      </w:rPr>
    </w:lvl>
  </w:abstractNum>
  <w:abstractNum w:abstractNumId="8" w15:restartNumberingAfterBreak="0">
    <w:nsid w:val="3A8E162D"/>
    <w:multiLevelType w:val="hybridMultilevel"/>
    <w:tmpl w:val="FC4E09D4"/>
    <w:lvl w:ilvl="0" w:tplc="785278AA">
      <w:start w:val="1"/>
      <w:numFmt w:val="bullet"/>
      <w:lvlText w:val="•"/>
      <w:lvlJc w:val="left"/>
      <w:pPr>
        <w:tabs>
          <w:tab w:val="num" w:pos="720"/>
        </w:tabs>
        <w:ind w:left="720" w:hanging="360"/>
      </w:pPr>
      <w:rPr>
        <w:rFonts w:ascii="Arial" w:hAnsi="Arial" w:hint="default"/>
      </w:rPr>
    </w:lvl>
    <w:lvl w:ilvl="1" w:tplc="B162692C" w:tentative="1">
      <w:start w:val="1"/>
      <w:numFmt w:val="bullet"/>
      <w:lvlText w:val="•"/>
      <w:lvlJc w:val="left"/>
      <w:pPr>
        <w:tabs>
          <w:tab w:val="num" w:pos="1440"/>
        </w:tabs>
        <w:ind w:left="1440" w:hanging="360"/>
      </w:pPr>
      <w:rPr>
        <w:rFonts w:ascii="Arial" w:hAnsi="Arial" w:hint="default"/>
      </w:rPr>
    </w:lvl>
    <w:lvl w:ilvl="2" w:tplc="35BCD15C" w:tentative="1">
      <w:start w:val="1"/>
      <w:numFmt w:val="bullet"/>
      <w:lvlText w:val="•"/>
      <w:lvlJc w:val="left"/>
      <w:pPr>
        <w:tabs>
          <w:tab w:val="num" w:pos="2160"/>
        </w:tabs>
        <w:ind w:left="2160" w:hanging="360"/>
      </w:pPr>
      <w:rPr>
        <w:rFonts w:ascii="Arial" w:hAnsi="Arial" w:hint="default"/>
      </w:rPr>
    </w:lvl>
    <w:lvl w:ilvl="3" w:tplc="55121E74" w:tentative="1">
      <w:start w:val="1"/>
      <w:numFmt w:val="bullet"/>
      <w:lvlText w:val="•"/>
      <w:lvlJc w:val="left"/>
      <w:pPr>
        <w:tabs>
          <w:tab w:val="num" w:pos="2880"/>
        </w:tabs>
        <w:ind w:left="2880" w:hanging="360"/>
      </w:pPr>
      <w:rPr>
        <w:rFonts w:ascii="Arial" w:hAnsi="Arial" w:hint="default"/>
      </w:rPr>
    </w:lvl>
    <w:lvl w:ilvl="4" w:tplc="9FA8790E" w:tentative="1">
      <w:start w:val="1"/>
      <w:numFmt w:val="bullet"/>
      <w:lvlText w:val="•"/>
      <w:lvlJc w:val="left"/>
      <w:pPr>
        <w:tabs>
          <w:tab w:val="num" w:pos="3600"/>
        </w:tabs>
        <w:ind w:left="3600" w:hanging="360"/>
      </w:pPr>
      <w:rPr>
        <w:rFonts w:ascii="Arial" w:hAnsi="Arial" w:hint="default"/>
      </w:rPr>
    </w:lvl>
    <w:lvl w:ilvl="5" w:tplc="B0C611C6" w:tentative="1">
      <w:start w:val="1"/>
      <w:numFmt w:val="bullet"/>
      <w:lvlText w:val="•"/>
      <w:lvlJc w:val="left"/>
      <w:pPr>
        <w:tabs>
          <w:tab w:val="num" w:pos="4320"/>
        </w:tabs>
        <w:ind w:left="4320" w:hanging="360"/>
      </w:pPr>
      <w:rPr>
        <w:rFonts w:ascii="Arial" w:hAnsi="Arial" w:hint="default"/>
      </w:rPr>
    </w:lvl>
    <w:lvl w:ilvl="6" w:tplc="146820D8" w:tentative="1">
      <w:start w:val="1"/>
      <w:numFmt w:val="bullet"/>
      <w:lvlText w:val="•"/>
      <w:lvlJc w:val="left"/>
      <w:pPr>
        <w:tabs>
          <w:tab w:val="num" w:pos="5040"/>
        </w:tabs>
        <w:ind w:left="5040" w:hanging="360"/>
      </w:pPr>
      <w:rPr>
        <w:rFonts w:ascii="Arial" w:hAnsi="Arial" w:hint="default"/>
      </w:rPr>
    </w:lvl>
    <w:lvl w:ilvl="7" w:tplc="8104DD0E" w:tentative="1">
      <w:start w:val="1"/>
      <w:numFmt w:val="bullet"/>
      <w:lvlText w:val="•"/>
      <w:lvlJc w:val="left"/>
      <w:pPr>
        <w:tabs>
          <w:tab w:val="num" w:pos="5760"/>
        </w:tabs>
        <w:ind w:left="5760" w:hanging="360"/>
      </w:pPr>
      <w:rPr>
        <w:rFonts w:ascii="Arial" w:hAnsi="Arial" w:hint="default"/>
      </w:rPr>
    </w:lvl>
    <w:lvl w:ilvl="8" w:tplc="175A2C5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0071FAE"/>
    <w:multiLevelType w:val="multilevel"/>
    <w:tmpl w:val="5610081C"/>
    <w:styleLink w:val="ListNumberedHeadings"/>
    <w:lvl w:ilvl="0">
      <w:start w:val="1"/>
      <w:numFmt w:val="decimal"/>
      <w:pStyle w:val="AltHeading1"/>
      <w:lvlText w:val="%1."/>
      <w:lvlJc w:val="left"/>
      <w:pPr>
        <w:tabs>
          <w:tab w:val="num" w:pos="1134"/>
        </w:tabs>
        <w:ind w:left="1134" w:hanging="1134"/>
      </w:pPr>
      <w:rPr>
        <w:rFonts w:asciiTheme="majorHAnsi" w:hAnsiTheme="majorHAnsi" w:hint="default"/>
        <w:color w:val="003C69" w:themeColor="accent1"/>
      </w:rPr>
    </w:lvl>
    <w:lvl w:ilvl="1">
      <w:start w:val="1"/>
      <w:numFmt w:val="decimal"/>
      <w:pStyle w:val="AltHeading2"/>
      <w:lvlText w:val="%1.%2"/>
      <w:lvlJc w:val="left"/>
      <w:pPr>
        <w:tabs>
          <w:tab w:val="num" w:pos="1134"/>
        </w:tabs>
        <w:ind w:left="1134" w:hanging="1134"/>
      </w:pPr>
      <w:rPr>
        <w:rFonts w:asciiTheme="majorHAnsi" w:hAnsiTheme="majorHAnsi" w:hint="default"/>
        <w:color w:val="7AB800" w:themeColor="accent2"/>
      </w:rPr>
    </w:lvl>
    <w:lvl w:ilvl="2">
      <w:start w:val="1"/>
      <w:numFmt w:val="decimal"/>
      <w:pStyle w:val="AltHeading3"/>
      <w:lvlText w:val="%1.%2.%3"/>
      <w:lvlJc w:val="left"/>
      <w:pPr>
        <w:tabs>
          <w:tab w:val="num" w:pos="1134"/>
        </w:tabs>
        <w:ind w:left="1134" w:hanging="1134"/>
      </w:pPr>
      <w:rPr>
        <w:rFonts w:asciiTheme="majorHAnsi" w:hAnsiTheme="majorHAnsi" w:hint="default"/>
        <w:color w:val="003C69" w:themeColor="accent1"/>
      </w:rPr>
    </w:lvl>
    <w:lvl w:ilvl="3">
      <w:start w:val="1"/>
      <w:numFmt w:val="decimal"/>
      <w:pStyle w:val="AltHeading4"/>
      <w:lvlText w:val="%1.%2.%3.%4"/>
      <w:lvlJc w:val="left"/>
      <w:pPr>
        <w:tabs>
          <w:tab w:val="num" w:pos="1134"/>
        </w:tabs>
        <w:ind w:left="1134" w:hanging="1134"/>
      </w:pPr>
      <w:rPr>
        <w:rFonts w:asciiTheme="majorHAnsi" w:hAnsiTheme="majorHAnsi" w:hint="default"/>
        <w:color w:val="7AB800" w:themeColor="accent2"/>
        <w:sz w:val="24"/>
      </w:rPr>
    </w:lvl>
    <w:lvl w:ilvl="4">
      <w:start w:val="1"/>
      <w:numFmt w:val="decimal"/>
      <w:pStyle w:val="AltHeading5"/>
      <w:lvlText w:val="%1.%2.%3.%4.%5"/>
      <w:lvlJc w:val="left"/>
      <w:pPr>
        <w:tabs>
          <w:tab w:val="num" w:pos="1134"/>
        </w:tabs>
        <w:ind w:left="1134" w:hanging="1134"/>
      </w:pPr>
      <w:rPr>
        <w:rFonts w:asciiTheme="majorHAnsi" w:hAnsiTheme="majorHAnsi" w:hint="default"/>
        <w:color w:val="auto"/>
        <w:sz w:val="20"/>
      </w:rPr>
    </w:lvl>
    <w:lvl w:ilvl="5">
      <w:start w:val="1"/>
      <w:numFmt w:val="none"/>
      <w:lvlText w:val=""/>
      <w:lvlJc w:val="left"/>
      <w:pPr>
        <w:ind w:left="-32767" w:firstLine="0"/>
      </w:pPr>
      <w:rPr>
        <w:rFonts w:hint="default"/>
      </w:rPr>
    </w:lvl>
    <w:lvl w:ilvl="6">
      <w:start w:val="1"/>
      <w:numFmt w:val="none"/>
      <w:lvlRestart w:val="1"/>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10" w15:restartNumberingAfterBreak="0">
    <w:nsid w:val="606C669C"/>
    <w:multiLevelType w:val="hybridMultilevel"/>
    <w:tmpl w:val="18EEB9F2"/>
    <w:lvl w:ilvl="0" w:tplc="0C090001">
      <w:start w:val="1"/>
      <w:numFmt w:val="bullet"/>
      <w:lvlText w:val=""/>
      <w:lvlJc w:val="left"/>
      <w:pPr>
        <w:tabs>
          <w:tab w:val="num" w:pos="720"/>
        </w:tabs>
        <w:ind w:left="720" w:hanging="360"/>
      </w:pPr>
      <w:rPr>
        <w:rFonts w:ascii="Symbol" w:hAnsi="Symbol"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1" w15:restartNumberingAfterBreak="0">
    <w:nsid w:val="607F2368"/>
    <w:multiLevelType w:val="multilevel"/>
    <w:tmpl w:val="725CC2D2"/>
    <w:numStyleLink w:val="ListTableNumber"/>
  </w:abstractNum>
  <w:abstractNum w:abstractNumId="12" w15:restartNumberingAfterBreak="0">
    <w:nsid w:val="626E5373"/>
    <w:multiLevelType w:val="multilevel"/>
    <w:tmpl w:val="725CC2D2"/>
    <w:styleLink w:val="ListTableNumber"/>
    <w:lvl w:ilvl="0">
      <w:start w:val="1"/>
      <w:numFmt w:val="decimal"/>
      <w:pStyle w:val="TableNumber"/>
      <w:lvlText w:val="(%1)"/>
      <w:lvlJc w:val="left"/>
      <w:pPr>
        <w:tabs>
          <w:tab w:val="num" w:pos="284"/>
        </w:tabs>
        <w:ind w:left="284" w:hanging="284"/>
      </w:pPr>
      <w:rPr>
        <w:rFonts w:asciiTheme="minorHAnsi" w:hAnsiTheme="minorHAnsi" w:hint="default"/>
        <w:b w:val="0"/>
        <w:i w:val="0"/>
        <w:color w:val="auto"/>
        <w:sz w:val="18"/>
        <w:szCs w:val="21"/>
      </w:rPr>
    </w:lvl>
    <w:lvl w:ilvl="1">
      <w:start w:val="1"/>
      <w:numFmt w:val="lowerLetter"/>
      <w:pStyle w:val="TableNumber2"/>
      <w:lvlText w:val="(%2)"/>
      <w:lvlJc w:val="left"/>
      <w:pPr>
        <w:tabs>
          <w:tab w:val="num" w:pos="567"/>
        </w:tabs>
        <w:ind w:left="567" w:hanging="283"/>
      </w:pPr>
      <w:rPr>
        <w:rFonts w:asciiTheme="minorHAnsi" w:hAnsiTheme="minorHAnsi" w:hint="default"/>
        <w:b w:val="0"/>
        <w:i w:val="0"/>
        <w:color w:val="auto"/>
        <w:sz w:val="18"/>
        <w:szCs w:val="21"/>
      </w:rPr>
    </w:lvl>
    <w:lvl w:ilvl="2">
      <w:start w:val="1"/>
      <w:numFmt w:val="none"/>
      <w:lvlText w:val=""/>
      <w:lvlJc w:val="left"/>
      <w:pPr>
        <w:tabs>
          <w:tab w:val="num" w:pos="0"/>
        </w:tabs>
        <w:ind w:left="0" w:firstLine="0"/>
      </w:pPr>
      <w:rPr>
        <w:rFonts w:ascii="Arial" w:hAnsi="Arial" w:hint="default"/>
        <w:b w:val="0"/>
        <w:i w:val="0"/>
        <w:sz w:val="18"/>
      </w:rPr>
    </w:lvl>
    <w:lvl w:ilvl="3">
      <w:start w:val="1"/>
      <w:numFmt w:val="none"/>
      <w:suff w:val="nothing"/>
      <w:lvlText w:val=""/>
      <w:lvlJc w:val="left"/>
      <w:pPr>
        <w:ind w:left="0" w:firstLine="0"/>
      </w:pPr>
      <w:rPr>
        <w:rFonts w:ascii="Arial" w:hAnsi="Arial" w:hint="default"/>
        <w:b w:val="0"/>
        <w:i w:val="0"/>
        <w:sz w:val="18"/>
      </w:rPr>
    </w:lvl>
    <w:lvl w:ilvl="4">
      <w:start w:val="1"/>
      <w:numFmt w:val="none"/>
      <w:suff w:val="nothing"/>
      <w:lvlText w:val=""/>
      <w:lvlJc w:val="left"/>
      <w:pPr>
        <w:ind w:left="0" w:firstLine="0"/>
      </w:pPr>
      <w:rPr>
        <w:rFonts w:ascii="Arial" w:hAnsi="Arial" w:hint="default"/>
        <w:b w:val="0"/>
        <w:i w:val="0"/>
        <w:sz w:val="18"/>
      </w:rPr>
    </w:lvl>
    <w:lvl w:ilvl="5">
      <w:start w:val="1"/>
      <w:numFmt w:val="none"/>
      <w:suff w:val="nothing"/>
      <w:lvlText w:val=""/>
      <w:lvlJc w:val="left"/>
      <w:pPr>
        <w:ind w:left="0" w:firstLine="0"/>
      </w:pPr>
      <w:rPr>
        <w:rFonts w:ascii="Arial" w:hAnsi="Arial" w:hint="default"/>
        <w:b w:val="0"/>
        <w:i w:val="0"/>
        <w:sz w:val="18"/>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suff w:val="nothing"/>
      <w:lvlText w:val="%9"/>
      <w:lvlJc w:val="left"/>
      <w:pPr>
        <w:ind w:left="0" w:firstLine="0"/>
      </w:pPr>
      <w:rPr>
        <w:rFonts w:hint="default"/>
      </w:rPr>
    </w:lvl>
  </w:abstractNum>
  <w:abstractNum w:abstractNumId="13" w15:restartNumberingAfterBreak="0">
    <w:nsid w:val="70B822E6"/>
    <w:multiLevelType w:val="multilevel"/>
    <w:tmpl w:val="7996FD34"/>
    <w:numStyleLink w:val="ListTableBullet"/>
  </w:abstractNum>
  <w:abstractNum w:abstractNumId="14" w15:restartNumberingAfterBreak="0">
    <w:nsid w:val="719D6897"/>
    <w:multiLevelType w:val="hybridMultilevel"/>
    <w:tmpl w:val="614C0E2E"/>
    <w:lvl w:ilvl="0" w:tplc="6F4E9A80">
      <w:start w:val="1"/>
      <w:numFmt w:val="bullet"/>
      <w:lvlText w:val="•"/>
      <w:lvlJc w:val="left"/>
      <w:pPr>
        <w:tabs>
          <w:tab w:val="num" w:pos="720"/>
        </w:tabs>
        <w:ind w:left="720" w:hanging="360"/>
      </w:pPr>
      <w:rPr>
        <w:rFonts w:ascii="Arial" w:hAnsi="Arial" w:hint="default"/>
      </w:rPr>
    </w:lvl>
    <w:lvl w:ilvl="1" w:tplc="9EEC7434" w:tentative="1">
      <w:start w:val="1"/>
      <w:numFmt w:val="bullet"/>
      <w:lvlText w:val="•"/>
      <w:lvlJc w:val="left"/>
      <w:pPr>
        <w:tabs>
          <w:tab w:val="num" w:pos="1440"/>
        </w:tabs>
        <w:ind w:left="1440" w:hanging="360"/>
      </w:pPr>
      <w:rPr>
        <w:rFonts w:ascii="Arial" w:hAnsi="Arial" w:hint="default"/>
      </w:rPr>
    </w:lvl>
    <w:lvl w:ilvl="2" w:tplc="640227D0" w:tentative="1">
      <w:start w:val="1"/>
      <w:numFmt w:val="bullet"/>
      <w:lvlText w:val="•"/>
      <w:lvlJc w:val="left"/>
      <w:pPr>
        <w:tabs>
          <w:tab w:val="num" w:pos="2160"/>
        </w:tabs>
        <w:ind w:left="2160" w:hanging="360"/>
      </w:pPr>
      <w:rPr>
        <w:rFonts w:ascii="Arial" w:hAnsi="Arial" w:hint="default"/>
      </w:rPr>
    </w:lvl>
    <w:lvl w:ilvl="3" w:tplc="9926F300" w:tentative="1">
      <w:start w:val="1"/>
      <w:numFmt w:val="bullet"/>
      <w:lvlText w:val="•"/>
      <w:lvlJc w:val="left"/>
      <w:pPr>
        <w:tabs>
          <w:tab w:val="num" w:pos="2880"/>
        </w:tabs>
        <w:ind w:left="2880" w:hanging="360"/>
      </w:pPr>
      <w:rPr>
        <w:rFonts w:ascii="Arial" w:hAnsi="Arial" w:hint="default"/>
      </w:rPr>
    </w:lvl>
    <w:lvl w:ilvl="4" w:tplc="08646404" w:tentative="1">
      <w:start w:val="1"/>
      <w:numFmt w:val="bullet"/>
      <w:lvlText w:val="•"/>
      <w:lvlJc w:val="left"/>
      <w:pPr>
        <w:tabs>
          <w:tab w:val="num" w:pos="3600"/>
        </w:tabs>
        <w:ind w:left="3600" w:hanging="360"/>
      </w:pPr>
      <w:rPr>
        <w:rFonts w:ascii="Arial" w:hAnsi="Arial" w:hint="default"/>
      </w:rPr>
    </w:lvl>
    <w:lvl w:ilvl="5" w:tplc="6B74CB48" w:tentative="1">
      <w:start w:val="1"/>
      <w:numFmt w:val="bullet"/>
      <w:lvlText w:val="•"/>
      <w:lvlJc w:val="left"/>
      <w:pPr>
        <w:tabs>
          <w:tab w:val="num" w:pos="4320"/>
        </w:tabs>
        <w:ind w:left="4320" w:hanging="360"/>
      </w:pPr>
      <w:rPr>
        <w:rFonts w:ascii="Arial" w:hAnsi="Arial" w:hint="default"/>
      </w:rPr>
    </w:lvl>
    <w:lvl w:ilvl="6" w:tplc="201A00CC" w:tentative="1">
      <w:start w:val="1"/>
      <w:numFmt w:val="bullet"/>
      <w:lvlText w:val="•"/>
      <w:lvlJc w:val="left"/>
      <w:pPr>
        <w:tabs>
          <w:tab w:val="num" w:pos="5040"/>
        </w:tabs>
        <w:ind w:left="5040" w:hanging="360"/>
      </w:pPr>
      <w:rPr>
        <w:rFonts w:ascii="Arial" w:hAnsi="Arial" w:hint="default"/>
      </w:rPr>
    </w:lvl>
    <w:lvl w:ilvl="7" w:tplc="DAC69830" w:tentative="1">
      <w:start w:val="1"/>
      <w:numFmt w:val="bullet"/>
      <w:lvlText w:val="•"/>
      <w:lvlJc w:val="left"/>
      <w:pPr>
        <w:tabs>
          <w:tab w:val="num" w:pos="5760"/>
        </w:tabs>
        <w:ind w:left="5760" w:hanging="360"/>
      </w:pPr>
      <w:rPr>
        <w:rFonts w:ascii="Arial" w:hAnsi="Arial" w:hint="default"/>
      </w:rPr>
    </w:lvl>
    <w:lvl w:ilvl="8" w:tplc="F0161F1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E0F5F26"/>
    <w:multiLevelType w:val="multilevel"/>
    <w:tmpl w:val="7FFA377C"/>
    <w:lvl w:ilvl="0">
      <w:start w:val="1"/>
      <w:numFmt w:val="upperLetter"/>
      <w:lvlRestart w:val="0"/>
      <w:pStyle w:val="AppendixH1"/>
      <w:suff w:val="nothing"/>
      <w:lvlText w:val="Schedule %1"/>
      <w:lvlJc w:val="left"/>
      <w:pPr>
        <w:ind w:left="0" w:firstLine="0"/>
      </w:pPr>
      <w:rPr>
        <w:rFonts w:ascii="Arial" w:hAnsi="Arial" w:hint="default"/>
        <w:color w:val="auto"/>
        <w:sz w:val="32"/>
        <w:szCs w:val="32"/>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none"/>
      <w:suff w:val="nothing"/>
      <w:lvlText w:val=""/>
      <w:lvlJc w:val="left"/>
      <w:pPr>
        <w:ind w:left="-851" w:firstLine="0"/>
      </w:pPr>
      <w:rPr>
        <w:rFonts w:hint="default"/>
        <w:color w:val="76787B"/>
      </w:rPr>
    </w:lvl>
    <w:lvl w:ilvl="4">
      <w:start w:val="1"/>
      <w:numFmt w:val="none"/>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
      <w:lvlJc w:val="left"/>
      <w:pPr>
        <w:ind w:left="-851" w:firstLine="0"/>
      </w:pPr>
      <w:rPr>
        <w:rFonts w:hint="default"/>
        <w:sz w:val="18"/>
      </w:rPr>
    </w:lvl>
    <w:lvl w:ilvl="7">
      <w:start w:val="1"/>
      <w:numFmt w:val="none"/>
      <w:suff w:val="nothing"/>
      <w:lvlText w:val=""/>
      <w:lvlJc w:val="left"/>
      <w:pPr>
        <w:ind w:left="-851" w:firstLine="0"/>
      </w:pPr>
      <w:rPr>
        <w:rFonts w:hint="default"/>
      </w:rPr>
    </w:lvl>
    <w:lvl w:ilvl="8">
      <w:start w:val="1"/>
      <w:numFmt w:val="none"/>
      <w:suff w:val="nothing"/>
      <w:lvlText w:val=""/>
      <w:lvlJc w:val="left"/>
      <w:pPr>
        <w:ind w:left="-851" w:firstLine="0"/>
      </w:pPr>
      <w:rPr>
        <w:rFonts w:hint="default"/>
      </w:rPr>
    </w:lvl>
  </w:abstractNum>
  <w:num w:numId="1" w16cid:durableId="1353459235">
    <w:abstractNumId w:val="15"/>
  </w:num>
  <w:num w:numId="2" w16cid:durableId="749623598">
    <w:abstractNumId w:val="2"/>
  </w:num>
  <w:num w:numId="3" w16cid:durableId="1798797152">
    <w:abstractNumId w:val="12"/>
  </w:num>
  <w:num w:numId="4" w16cid:durableId="28267958">
    <w:abstractNumId w:val="13"/>
  </w:num>
  <w:num w:numId="5" w16cid:durableId="1338266086">
    <w:abstractNumId w:val="11"/>
  </w:num>
  <w:num w:numId="6" w16cid:durableId="1428115877">
    <w:abstractNumId w:val="1"/>
  </w:num>
  <w:num w:numId="7" w16cid:durableId="1611667412">
    <w:abstractNumId w:val="7"/>
  </w:num>
  <w:num w:numId="8" w16cid:durableId="509874994">
    <w:abstractNumId w:val="5"/>
  </w:num>
  <w:num w:numId="9" w16cid:durableId="1700665179">
    <w:abstractNumId w:val="9"/>
  </w:num>
  <w:num w:numId="10" w16cid:durableId="2037658968">
    <w:abstractNumId w:val="0"/>
  </w:num>
  <w:num w:numId="11" w16cid:durableId="131022174">
    <w:abstractNumId w:val="14"/>
  </w:num>
  <w:num w:numId="12" w16cid:durableId="1384060684">
    <w:abstractNumId w:val="8"/>
  </w:num>
  <w:num w:numId="13" w16cid:durableId="1138912713">
    <w:abstractNumId w:val="3"/>
  </w:num>
  <w:num w:numId="14" w16cid:durableId="1285573463">
    <w:abstractNumId w:val="10"/>
  </w:num>
  <w:num w:numId="15" w16cid:durableId="1924755924">
    <w:abstractNumId w:val="6"/>
  </w:num>
  <w:num w:numId="16" w16cid:durableId="1790466409">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displayBackgroundShape/>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1220"/>
    <w:rsid w:val="000008D2"/>
    <w:rsid w:val="00002546"/>
    <w:rsid w:val="00003532"/>
    <w:rsid w:val="0000374F"/>
    <w:rsid w:val="000050A2"/>
    <w:rsid w:val="00006100"/>
    <w:rsid w:val="00010AAD"/>
    <w:rsid w:val="00011E3F"/>
    <w:rsid w:val="00013816"/>
    <w:rsid w:val="00017363"/>
    <w:rsid w:val="00017F13"/>
    <w:rsid w:val="0002133D"/>
    <w:rsid w:val="000216F3"/>
    <w:rsid w:val="00021BEC"/>
    <w:rsid w:val="00022593"/>
    <w:rsid w:val="00023841"/>
    <w:rsid w:val="00023E95"/>
    <w:rsid w:val="00024AAA"/>
    <w:rsid w:val="00025105"/>
    <w:rsid w:val="0002605E"/>
    <w:rsid w:val="0002610B"/>
    <w:rsid w:val="00026129"/>
    <w:rsid w:val="00026F8D"/>
    <w:rsid w:val="00030B3F"/>
    <w:rsid w:val="00030DAA"/>
    <w:rsid w:val="000325CD"/>
    <w:rsid w:val="0003273A"/>
    <w:rsid w:val="0003577D"/>
    <w:rsid w:val="00040961"/>
    <w:rsid w:val="00040A7A"/>
    <w:rsid w:val="00041553"/>
    <w:rsid w:val="00041678"/>
    <w:rsid w:val="00041FC4"/>
    <w:rsid w:val="000422D0"/>
    <w:rsid w:val="000428FA"/>
    <w:rsid w:val="000436CA"/>
    <w:rsid w:val="000449C8"/>
    <w:rsid w:val="00045D42"/>
    <w:rsid w:val="00046B72"/>
    <w:rsid w:val="000474C0"/>
    <w:rsid w:val="000475BE"/>
    <w:rsid w:val="00052AFF"/>
    <w:rsid w:val="00054E4E"/>
    <w:rsid w:val="000559A0"/>
    <w:rsid w:val="0005620F"/>
    <w:rsid w:val="000574B9"/>
    <w:rsid w:val="000578F0"/>
    <w:rsid w:val="00060941"/>
    <w:rsid w:val="000611E9"/>
    <w:rsid w:val="0006214F"/>
    <w:rsid w:val="00062345"/>
    <w:rsid w:val="00062509"/>
    <w:rsid w:val="00062F4A"/>
    <w:rsid w:val="000634BC"/>
    <w:rsid w:val="0006388F"/>
    <w:rsid w:val="00063AEF"/>
    <w:rsid w:val="0006430A"/>
    <w:rsid w:val="00064467"/>
    <w:rsid w:val="000650B3"/>
    <w:rsid w:val="000650B8"/>
    <w:rsid w:val="000650EB"/>
    <w:rsid w:val="000676B5"/>
    <w:rsid w:val="000676D8"/>
    <w:rsid w:val="00067D00"/>
    <w:rsid w:val="00070BB3"/>
    <w:rsid w:val="00071160"/>
    <w:rsid w:val="00071C7D"/>
    <w:rsid w:val="00071FE9"/>
    <w:rsid w:val="000725A9"/>
    <w:rsid w:val="00072C6E"/>
    <w:rsid w:val="0007352F"/>
    <w:rsid w:val="00073BD1"/>
    <w:rsid w:val="00074A82"/>
    <w:rsid w:val="00074C43"/>
    <w:rsid w:val="000761E7"/>
    <w:rsid w:val="00076217"/>
    <w:rsid w:val="00076F97"/>
    <w:rsid w:val="000810A6"/>
    <w:rsid w:val="00083720"/>
    <w:rsid w:val="000838BA"/>
    <w:rsid w:val="000852CC"/>
    <w:rsid w:val="000869BC"/>
    <w:rsid w:val="00086BCF"/>
    <w:rsid w:val="000870BB"/>
    <w:rsid w:val="00087D93"/>
    <w:rsid w:val="00092D03"/>
    <w:rsid w:val="00093436"/>
    <w:rsid w:val="0009359F"/>
    <w:rsid w:val="00093ACD"/>
    <w:rsid w:val="000954E5"/>
    <w:rsid w:val="00097553"/>
    <w:rsid w:val="000A00ED"/>
    <w:rsid w:val="000A1562"/>
    <w:rsid w:val="000A1B96"/>
    <w:rsid w:val="000A24EF"/>
    <w:rsid w:val="000A2C72"/>
    <w:rsid w:val="000A2D73"/>
    <w:rsid w:val="000A36BA"/>
    <w:rsid w:val="000A38CE"/>
    <w:rsid w:val="000A55C7"/>
    <w:rsid w:val="000A63AB"/>
    <w:rsid w:val="000A65B1"/>
    <w:rsid w:val="000A6957"/>
    <w:rsid w:val="000A6F5F"/>
    <w:rsid w:val="000B1E80"/>
    <w:rsid w:val="000B3EBE"/>
    <w:rsid w:val="000B4138"/>
    <w:rsid w:val="000B449F"/>
    <w:rsid w:val="000B5BED"/>
    <w:rsid w:val="000B60B6"/>
    <w:rsid w:val="000B60F1"/>
    <w:rsid w:val="000B6FA1"/>
    <w:rsid w:val="000B7268"/>
    <w:rsid w:val="000B72A1"/>
    <w:rsid w:val="000B7AE4"/>
    <w:rsid w:val="000C02D5"/>
    <w:rsid w:val="000C0C22"/>
    <w:rsid w:val="000C1D1E"/>
    <w:rsid w:val="000C29AA"/>
    <w:rsid w:val="000C4279"/>
    <w:rsid w:val="000C47D3"/>
    <w:rsid w:val="000C64CB"/>
    <w:rsid w:val="000C67F4"/>
    <w:rsid w:val="000C68A0"/>
    <w:rsid w:val="000C75ED"/>
    <w:rsid w:val="000D063E"/>
    <w:rsid w:val="000D0855"/>
    <w:rsid w:val="000D2AC0"/>
    <w:rsid w:val="000D33CD"/>
    <w:rsid w:val="000D3DD9"/>
    <w:rsid w:val="000D46CF"/>
    <w:rsid w:val="000D4B5E"/>
    <w:rsid w:val="000D4C7D"/>
    <w:rsid w:val="000D5753"/>
    <w:rsid w:val="000D61C0"/>
    <w:rsid w:val="000D6D57"/>
    <w:rsid w:val="000D742C"/>
    <w:rsid w:val="000D76B5"/>
    <w:rsid w:val="000E45BD"/>
    <w:rsid w:val="000E53E0"/>
    <w:rsid w:val="000E61EC"/>
    <w:rsid w:val="000F0A39"/>
    <w:rsid w:val="000F2FA0"/>
    <w:rsid w:val="000F3593"/>
    <w:rsid w:val="000F3E94"/>
    <w:rsid w:val="000F4A35"/>
    <w:rsid w:val="000F64AB"/>
    <w:rsid w:val="000F666F"/>
    <w:rsid w:val="000F7B33"/>
    <w:rsid w:val="001005DA"/>
    <w:rsid w:val="00100A6F"/>
    <w:rsid w:val="001020FF"/>
    <w:rsid w:val="00102B3E"/>
    <w:rsid w:val="00103479"/>
    <w:rsid w:val="00105B7D"/>
    <w:rsid w:val="001063C6"/>
    <w:rsid w:val="00106B43"/>
    <w:rsid w:val="0011079C"/>
    <w:rsid w:val="001114D3"/>
    <w:rsid w:val="0011355A"/>
    <w:rsid w:val="00113599"/>
    <w:rsid w:val="0011387B"/>
    <w:rsid w:val="00113A7E"/>
    <w:rsid w:val="00114325"/>
    <w:rsid w:val="00114D25"/>
    <w:rsid w:val="00115163"/>
    <w:rsid w:val="0011531C"/>
    <w:rsid w:val="001208F2"/>
    <w:rsid w:val="0012136A"/>
    <w:rsid w:val="00122B2C"/>
    <w:rsid w:val="00122CA0"/>
    <w:rsid w:val="00123FBF"/>
    <w:rsid w:val="001269A3"/>
    <w:rsid w:val="00127975"/>
    <w:rsid w:val="00127FE5"/>
    <w:rsid w:val="00130DF0"/>
    <w:rsid w:val="001314D2"/>
    <w:rsid w:val="0013218E"/>
    <w:rsid w:val="00132C6E"/>
    <w:rsid w:val="00133DE5"/>
    <w:rsid w:val="001350FA"/>
    <w:rsid w:val="00141346"/>
    <w:rsid w:val="00141473"/>
    <w:rsid w:val="00142230"/>
    <w:rsid w:val="00142633"/>
    <w:rsid w:val="00145CCD"/>
    <w:rsid w:val="001465EC"/>
    <w:rsid w:val="001469AE"/>
    <w:rsid w:val="00146AA7"/>
    <w:rsid w:val="00147132"/>
    <w:rsid w:val="001479E0"/>
    <w:rsid w:val="001505D8"/>
    <w:rsid w:val="0015106A"/>
    <w:rsid w:val="0015129D"/>
    <w:rsid w:val="00151DE4"/>
    <w:rsid w:val="00154217"/>
    <w:rsid w:val="00154533"/>
    <w:rsid w:val="00154790"/>
    <w:rsid w:val="00156181"/>
    <w:rsid w:val="00156423"/>
    <w:rsid w:val="001600E5"/>
    <w:rsid w:val="00162037"/>
    <w:rsid w:val="00162BE6"/>
    <w:rsid w:val="00163315"/>
    <w:rsid w:val="00163A69"/>
    <w:rsid w:val="0016424F"/>
    <w:rsid w:val="00166382"/>
    <w:rsid w:val="0016719E"/>
    <w:rsid w:val="00171D01"/>
    <w:rsid w:val="001726A6"/>
    <w:rsid w:val="00172B98"/>
    <w:rsid w:val="00173AE6"/>
    <w:rsid w:val="00174390"/>
    <w:rsid w:val="00174778"/>
    <w:rsid w:val="001751A4"/>
    <w:rsid w:val="001763A2"/>
    <w:rsid w:val="00176404"/>
    <w:rsid w:val="00177580"/>
    <w:rsid w:val="0018031E"/>
    <w:rsid w:val="00180729"/>
    <w:rsid w:val="0018128C"/>
    <w:rsid w:val="0018142B"/>
    <w:rsid w:val="001829A7"/>
    <w:rsid w:val="00182B31"/>
    <w:rsid w:val="001849A1"/>
    <w:rsid w:val="00184EDF"/>
    <w:rsid w:val="0018508C"/>
    <w:rsid w:val="00185154"/>
    <w:rsid w:val="00186A12"/>
    <w:rsid w:val="001870D8"/>
    <w:rsid w:val="00187F67"/>
    <w:rsid w:val="00190428"/>
    <w:rsid w:val="0019114D"/>
    <w:rsid w:val="001916E0"/>
    <w:rsid w:val="00191CC7"/>
    <w:rsid w:val="00193BA2"/>
    <w:rsid w:val="00194841"/>
    <w:rsid w:val="00195732"/>
    <w:rsid w:val="001957DF"/>
    <w:rsid w:val="00195DEC"/>
    <w:rsid w:val="0019603E"/>
    <w:rsid w:val="001970FA"/>
    <w:rsid w:val="00197358"/>
    <w:rsid w:val="001A3340"/>
    <w:rsid w:val="001A3B1D"/>
    <w:rsid w:val="001A410C"/>
    <w:rsid w:val="001A46DA"/>
    <w:rsid w:val="001A506C"/>
    <w:rsid w:val="001A5D4C"/>
    <w:rsid w:val="001A63A5"/>
    <w:rsid w:val="001A6BF2"/>
    <w:rsid w:val="001B00CF"/>
    <w:rsid w:val="001B01FF"/>
    <w:rsid w:val="001B2E20"/>
    <w:rsid w:val="001B2FDB"/>
    <w:rsid w:val="001B36FC"/>
    <w:rsid w:val="001B37C1"/>
    <w:rsid w:val="001B3A90"/>
    <w:rsid w:val="001B3ED2"/>
    <w:rsid w:val="001B489B"/>
    <w:rsid w:val="001B69DF"/>
    <w:rsid w:val="001C0AFD"/>
    <w:rsid w:val="001C2645"/>
    <w:rsid w:val="001C33DD"/>
    <w:rsid w:val="001C36AA"/>
    <w:rsid w:val="001C3D0C"/>
    <w:rsid w:val="001C406A"/>
    <w:rsid w:val="001C4A50"/>
    <w:rsid w:val="001C6D0F"/>
    <w:rsid w:val="001D049A"/>
    <w:rsid w:val="001D13A3"/>
    <w:rsid w:val="001D1BF0"/>
    <w:rsid w:val="001D37B2"/>
    <w:rsid w:val="001D48B8"/>
    <w:rsid w:val="001D512B"/>
    <w:rsid w:val="001D5232"/>
    <w:rsid w:val="001D6A32"/>
    <w:rsid w:val="001E09BD"/>
    <w:rsid w:val="001E0F83"/>
    <w:rsid w:val="001E0FC4"/>
    <w:rsid w:val="001E13AA"/>
    <w:rsid w:val="001E23D6"/>
    <w:rsid w:val="001E45A4"/>
    <w:rsid w:val="001E5000"/>
    <w:rsid w:val="001E5076"/>
    <w:rsid w:val="001E50BD"/>
    <w:rsid w:val="001E6638"/>
    <w:rsid w:val="001E67F4"/>
    <w:rsid w:val="001F16CA"/>
    <w:rsid w:val="001F19E9"/>
    <w:rsid w:val="001F2B1D"/>
    <w:rsid w:val="001F2FCD"/>
    <w:rsid w:val="001F33D8"/>
    <w:rsid w:val="001F38F9"/>
    <w:rsid w:val="001F3B1F"/>
    <w:rsid w:val="001F4484"/>
    <w:rsid w:val="001F53B2"/>
    <w:rsid w:val="001F5455"/>
    <w:rsid w:val="00201052"/>
    <w:rsid w:val="00203F00"/>
    <w:rsid w:val="00204A75"/>
    <w:rsid w:val="00206414"/>
    <w:rsid w:val="002078C1"/>
    <w:rsid w:val="002104CA"/>
    <w:rsid w:val="002105F0"/>
    <w:rsid w:val="002106C4"/>
    <w:rsid w:val="00210DEF"/>
    <w:rsid w:val="002118F2"/>
    <w:rsid w:val="00211C7F"/>
    <w:rsid w:val="002143F2"/>
    <w:rsid w:val="002150D3"/>
    <w:rsid w:val="002151AF"/>
    <w:rsid w:val="00215569"/>
    <w:rsid w:val="00216A5A"/>
    <w:rsid w:val="00216E23"/>
    <w:rsid w:val="00217D29"/>
    <w:rsid w:val="0022128A"/>
    <w:rsid w:val="00222215"/>
    <w:rsid w:val="002230CF"/>
    <w:rsid w:val="00224B1D"/>
    <w:rsid w:val="002263EC"/>
    <w:rsid w:val="00231F7B"/>
    <w:rsid w:val="00232740"/>
    <w:rsid w:val="002327B8"/>
    <w:rsid w:val="00232B5B"/>
    <w:rsid w:val="00232F93"/>
    <w:rsid w:val="00233997"/>
    <w:rsid w:val="00234AEA"/>
    <w:rsid w:val="00240128"/>
    <w:rsid w:val="002401CE"/>
    <w:rsid w:val="00240D6A"/>
    <w:rsid w:val="00242680"/>
    <w:rsid w:val="002429D1"/>
    <w:rsid w:val="002433E9"/>
    <w:rsid w:val="00245A9E"/>
    <w:rsid w:val="002466E3"/>
    <w:rsid w:val="00246D83"/>
    <w:rsid w:val="002478FF"/>
    <w:rsid w:val="00247DC4"/>
    <w:rsid w:val="00250775"/>
    <w:rsid w:val="00250D00"/>
    <w:rsid w:val="0025119D"/>
    <w:rsid w:val="002519DF"/>
    <w:rsid w:val="00252201"/>
    <w:rsid w:val="00252B58"/>
    <w:rsid w:val="0025306E"/>
    <w:rsid w:val="00254DD8"/>
    <w:rsid w:val="00254F97"/>
    <w:rsid w:val="00255275"/>
    <w:rsid w:val="0025639B"/>
    <w:rsid w:val="00262A97"/>
    <w:rsid w:val="0026483D"/>
    <w:rsid w:val="00264DFD"/>
    <w:rsid w:val="00264E82"/>
    <w:rsid w:val="00265FE9"/>
    <w:rsid w:val="00270083"/>
    <w:rsid w:val="00273837"/>
    <w:rsid w:val="00274E23"/>
    <w:rsid w:val="00275660"/>
    <w:rsid w:val="00277409"/>
    <w:rsid w:val="0028017D"/>
    <w:rsid w:val="0028071E"/>
    <w:rsid w:val="002814B4"/>
    <w:rsid w:val="002817DC"/>
    <w:rsid w:val="00281E59"/>
    <w:rsid w:val="0028216E"/>
    <w:rsid w:val="00286C5C"/>
    <w:rsid w:val="00287C07"/>
    <w:rsid w:val="00290AD0"/>
    <w:rsid w:val="00291303"/>
    <w:rsid w:val="00291BAA"/>
    <w:rsid w:val="00292433"/>
    <w:rsid w:val="00294A6B"/>
    <w:rsid w:val="002953B8"/>
    <w:rsid w:val="00296C11"/>
    <w:rsid w:val="0029768B"/>
    <w:rsid w:val="002A16DA"/>
    <w:rsid w:val="002A178F"/>
    <w:rsid w:val="002A2016"/>
    <w:rsid w:val="002A2CB0"/>
    <w:rsid w:val="002A516C"/>
    <w:rsid w:val="002A554B"/>
    <w:rsid w:val="002A6E98"/>
    <w:rsid w:val="002B063E"/>
    <w:rsid w:val="002B0F9B"/>
    <w:rsid w:val="002B22EF"/>
    <w:rsid w:val="002B2355"/>
    <w:rsid w:val="002B4003"/>
    <w:rsid w:val="002B6459"/>
    <w:rsid w:val="002B6D0A"/>
    <w:rsid w:val="002C3103"/>
    <w:rsid w:val="002C5B1C"/>
    <w:rsid w:val="002C5EBC"/>
    <w:rsid w:val="002D2147"/>
    <w:rsid w:val="002D4254"/>
    <w:rsid w:val="002D48D9"/>
    <w:rsid w:val="002D4E6E"/>
    <w:rsid w:val="002D4FE5"/>
    <w:rsid w:val="002D605F"/>
    <w:rsid w:val="002D629A"/>
    <w:rsid w:val="002D6405"/>
    <w:rsid w:val="002D64C7"/>
    <w:rsid w:val="002D7363"/>
    <w:rsid w:val="002D7532"/>
    <w:rsid w:val="002E4516"/>
    <w:rsid w:val="002E5725"/>
    <w:rsid w:val="002E57BD"/>
    <w:rsid w:val="002E683F"/>
    <w:rsid w:val="002E7E5A"/>
    <w:rsid w:val="002F0794"/>
    <w:rsid w:val="002F08E1"/>
    <w:rsid w:val="002F0AA9"/>
    <w:rsid w:val="002F1801"/>
    <w:rsid w:val="002F1C14"/>
    <w:rsid w:val="002F277E"/>
    <w:rsid w:val="002F34B6"/>
    <w:rsid w:val="002F42DF"/>
    <w:rsid w:val="002F73C5"/>
    <w:rsid w:val="002F7D4D"/>
    <w:rsid w:val="003010D3"/>
    <w:rsid w:val="00301893"/>
    <w:rsid w:val="00302124"/>
    <w:rsid w:val="0030216C"/>
    <w:rsid w:val="00303D9F"/>
    <w:rsid w:val="00304A3D"/>
    <w:rsid w:val="00304E43"/>
    <w:rsid w:val="003053D0"/>
    <w:rsid w:val="00307AE3"/>
    <w:rsid w:val="00307EE2"/>
    <w:rsid w:val="0031071D"/>
    <w:rsid w:val="00310E05"/>
    <w:rsid w:val="003110D5"/>
    <w:rsid w:val="003114D0"/>
    <w:rsid w:val="00311552"/>
    <w:rsid w:val="003115F6"/>
    <w:rsid w:val="00311E24"/>
    <w:rsid w:val="00312187"/>
    <w:rsid w:val="003135AC"/>
    <w:rsid w:val="00315281"/>
    <w:rsid w:val="00316B15"/>
    <w:rsid w:val="003176D6"/>
    <w:rsid w:val="00317ABD"/>
    <w:rsid w:val="00320811"/>
    <w:rsid w:val="003214D8"/>
    <w:rsid w:val="003219C4"/>
    <w:rsid w:val="00322783"/>
    <w:rsid w:val="00322C52"/>
    <w:rsid w:val="00322E8E"/>
    <w:rsid w:val="00322F7A"/>
    <w:rsid w:val="0032491F"/>
    <w:rsid w:val="0032535E"/>
    <w:rsid w:val="00327052"/>
    <w:rsid w:val="003270C8"/>
    <w:rsid w:val="003301B9"/>
    <w:rsid w:val="003324A8"/>
    <w:rsid w:val="00332C36"/>
    <w:rsid w:val="00333B38"/>
    <w:rsid w:val="00335510"/>
    <w:rsid w:val="00335A8C"/>
    <w:rsid w:val="00336ED2"/>
    <w:rsid w:val="003371F8"/>
    <w:rsid w:val="003411DD"/>
    <w:rsid w:val="00341E8A"/>
    <w:rsid w:val="00342804"/>
    <w:rsid w:val="0034347F"/>
    <w:rsid w:val="00344D32"/>
    <w:rsid w:val="00344D80"/>
    <w:rsid w:val="003454ED"/>
    <w:rsid w:val="00345BA5"/>
    <w:rsid w:val="00346788"/>
    <w:rsid w:val="00346C65"/>
    <w:rsid w:val="00350021"/>
    <w:rsid w:val="00350A5B"/>
    <w:rsid w:val="00351D29"/>
    <w:rsid w:val="003578FE"/>
    <w:rsid w:val="00360486"/>
    <w:rsid w:val="00360488"/>
    <w:rsid w:val="00360CB6"/>
    <w:rsid w:val="00360E91"/>
    <w:rsid w:val="0036364B"/>
    <w:rsid w:val="00364BE6"/>
    <w:rsid w:val="00364C62"/>
    <w:rsid w:val="00364D96"/>
    <w:rsid w:val="00367E76"/>
    <w:rsid w:val="00370866"/>
    <w:rsid w:val="003717A5"/>
    <w:rsid w:val="00371826"/>
    <w:rsid w:val="00371BCA"/>
    <w:rsid w:val="0037267D"/>
    <w:rsid w:val="00372960"/>
    <w:rsid w:val="0037398C"/>
    <w:rsid w:val="0037618F"/>
    <w:rsid w:val="003779C7"/>
    <w:rsid w:val="00377E1A"/>
    <w:rsid w:val="0038070F"/>
    <w:rsid w:val="0038078A"/>
    <w:rsid w:val="003817A9"/>
    <w:rsid w:val="003817DE"/>
    <w:rsid w:val="003834EB"/>
    <w:rsid w:val="00383704"/>
    <w:rsid w:val="00383E59"/>
    <w:rsid w:val="003853C1"/>
    <w:rsid w:val="003859BF"/>
    <w:rsid w:val="00385BA0"/>
    <w:rsid w:val="00385FB6"/>
    <w:rsid w:val="0038649B"/>
    <w:rsid w:val="003902EC"/>
    <w:rsid w:val="00391166"/>
    <w:rsid w:val="00393EA2"/>
    <w:rsid w:val="003967DB"/>
    <w:rsid w:val="00396DD1"/>
    <w:rsid w:val="003A034C"/>
    <w:rsid w:val="003A04C1"/>
    <w:rsid w:val="003A08A5"/>
    <w:rsid w:val="003A1A86"/>
    <w:rsid w:val="003A4E6B"/>
    <w:rsid w:val="003A5297"/>
    <w:rsid w:val="003A532D"/>
    <w:rsid w:val="003A55DD"/>
    <w:rsid w:val="003A6AC0"/>
    <w:rsid w:val="003A71AA"/>
    <w:rsid w:val="003A7202"/>
    <w:rsid w:val="003B0945"/>
    <w:rsid w:val="003B097F"/>
    <w:rsid w:val="003B0C3B"/>
    <w:rsid w:val="003B0D05"/>
    <w:rsid w:val="003B1970"/>
    <w:rsid w:val="003B2C86"/>
    <w:rsid w:val="003B35C9"/>
    <w:rsid w:val="003B4DCF"/>
    <w:rsid w:val="003B52E1"/>
    <w:rsid w:val="003B56A2"/>
    <w:rsid w:val="003B606E"/>
    <w:rsid w:val="003B6631"/>
    <w:rsid w:val="003B6E0F"/>
    <w:rsid w:val="003B6E2C"/>
    <w:rsid w:val="003B756F"/>
    <w:rsid w:val="003C14F4"/>
    <w:rsid w:val="003C3A28"/>
    <w:rsid w:val="003C4052"/>
    <w:rsid w:val="003C5146"/>
    <w:rsid w:val="003C55B9"/>
    <w:rsid w:val="003C7BF8"/>
    <w:rsid w:val="003C7FC4"/>
    <w:rsid w:val="003D22F4"/>
    <w:rsid w:val="003D3B71"/>
    <w:rsid w:val="003D48C0"/>
    <w:rsid w:val="003D56AF"/>
    <w:rsid w:val="003D5E4F"/>
    <w:rsid w:val="003D604E"/>
    <w:rsid w:val="003D6B66"/>
    <w:rsid w:val="003D6D68"/>
    <w:rsid w:val="003E08AC"/>
    <w:rsid w:val="003E1EF3"/>
    <w:rsid w:val="003E389B"/>
    <w:rsid w:val="003E5319"/>
    <w:rsid w:val="003E5FB3"/>
    <w:rsid w:val="003E6F36"/>
    <w:rsid w:val="003F1235"/>
    <w:rsid w:val="003F23A9"/>
    <w:rsid w:val="003F3CC3"/>
    <w:rsid w:val="003F574E"/>
    <w:rsid w:val="003F5E61"/>
    <w:rsid w:val="00401D88"/>
    <w:rsid w:val="00403617"/>
    <w:rsid w:val="004036CA"/>
    <w:rsid w:val="00404615"/>
    <w:rsid w:val="004047D9"/>
    <w:rsid w:val="00404BFE"/>
    <w:rsid w:val="00405DD3"/>
    <w:rsid w:val="00407776"/>
    <w:rsid w:val="00407DBD"/>
    <w:rsid w:val="00407F7D"/>
    <w:rsid w:val="004100A8"/>
    <w:rsid w:val="00411991"/>
    <w:rsid w:val="00411BBD"/>
    <w:rsid w:val="00411CF0"/>
    <w:rsid w:val="004121A7"/>
    <w:rsid w:val="00412C05"/>
    <w:rsid w:val="00413B4B"/>
    <w:rsid w:val="0041408E"/>
    <w:rsid w:val="004141CA"/>
    <w:rsid w:val="00414959"/>
    <w:rsid w:val="00414AF7"/>
    <w:rsid w:val="0041632B"/>
    <w:rsid w:val="0041677E"/>
    <w:rsid w:val="00416D71"/>
    <w:rsid w:val="0041724B"/>
    <w:rsid w:val="00424CD3"/>
    <w:rsid w:val="00425D77"/>
    <w:rsid w:val="00427353"/>
    <w:rsid w:val="004314EC"/>
    <w:rsid w:val="00432909"/>
    <w:rsid w:val="00432F98"/>
    <w:rsid w:val="00433A84"/>
    <w:rsid w:val="00433C2A"/>
    <w:rsid w:val="00433ECF"/>
    <w:rsid w:val="004348FE"/>
    <w:rsid w:val="0043564D"/>
    <w:rsid w:val="0043628A"/>
    <w:rsid w:val="00436ACA"/>
    <w:rsid w:val="00437E60"/>
    <w:rsid w:val="00440305"/>
    <w:rsid w:val="004418BC"/>
    <w:rsid w:val="00441EBD"/>
    <w:rsid w:val="00441F43"/>
    <w:rsid w:val="004422C9"/>
    <w:rsid w:val="00442782"/>
    <w:rsid w:val="00443A31"/>
    <w:rsid w:val="00444683"/>
    <w:rsid w:val="00444AE6"/>
    <w:rsid w:val="00444E97"/>
    <w:rsid w:val="00447686"/>
    <w:rsid w:val="004478FD"/>
    <w:rsid w:val="004537DC"/>
    <w:rsid w:val="00453FDB"/>
    <w:rsid w:val="004542C0"/>
    <w:rsid w:val="00454D3C"/>
    <w:rsid w:val="0045682E"/>
    <w:rsid w:val="00461435"/>
    <w:rsid w:val="004615DC"/>
    <w:rsid w:val="00462B15"/>
    <w:rsid w:val="0046349E"/>
    <w:rsid w:val="00463E75"/>
    <w:rsid w:val="00466235"/>
    <w:rsid w:val="004700B3"/>
    <w:rsid w:val="00472AC4"/>
    <w:rsid w:val="00472C26"/>
    <w:rsid w:val="00472D8D"/>
    <w:rsid w:val="00473016"/>
    <w:rsid w:val="00477789"/>
    <w:rsid w:val="004807F0"/>
    <w:rsid w:val="00480B8D"/>
    <w:rsid w:val="0048367E"/>
    <w:rsid w:val="00484A51"/>
    <w:rsid w:val="00484CA8"/>
    <w:rsid w:val="00485304"/>
    <w:rsid w:val="00485F54"/>
    <w:rsid w:val="00487282"/>
    <w:rsid w:val="00487F62"/>
    <w:rsid w:val="0049081D"/>
    <w:rsid w:val="004914DD"/>
    <w:rsid w:val="00491794"/>
    <w:rsid w:val="00491C59"/>
    <w:rsid w:val="004924F5"/>
    <w:rsid w:val="00492505"/>
    <w:rsid w:val="00497620"/>
    <w:rsid w:val="00497EDA"/>
    <w:rsid w:val="004A0305"/>
    <w:rsid w:val="004A21D8"/>
    <w:rsid w:val="004A2B7A"/>
    <w:rsid w:val="004A2D35"/>
    <w:rsid w:val="004A60A9"/>
    <w:rsid w:val="004A69D4"/>
    <w:rsid w:val="004A7324"/>
    <w:rsid w:val="004B04CF"/>
    <w:rsid w:val="004B055C"/>
    <w:rsid w:val="004B224E"/>
    <w:rsid w:val="004B2877"/>
    <w:rsid w:val="004B437C"/>
    <w:rsid w:val="004B4562"/>
    <w:rsid w:val="004B4DB5"/>
    <w:rsid w:val="004B4DF3"/>
    <w:rsid w:val="004B7533"/>
    <w:rsid w:val="004B7DAE"/>
    <w:rsid w:val="004C0CE9"/>
    <w:rsid w:val="004C1E86"/>
    <w:rsid w:val="004C1F65"/>
    <w:rsid w:val="004C2110"/>
    <w:rsid w:val="004C444C"/>
    <w:rsid w:val="004C5688"/>
    <w:rsid w:val="004C5719"/>
    <w:rsid w:val="004C5C89"/>
    <w:rsid w:val="004C6D2D"/>
    <w:rsid w:val="004D0AC6"/>
    <w:rsid w:val="004D1C22"/>
    <w:rsid w:val="004D3318"/>
    <w:rsid w:val="004D3A7B"/>
    <w:rsid w:val="004D3D23"/>
    <w:rsid w:val="004D3F6A"/>
    <w:rsid w:val="004D42A5"/>
    <w:rsid w:val="004D4626"/>
    <w:rsid w:val="004D5C55"/>
    <w:rsid w:val="004E026A"/>
    <w:rsid w:val="004E0594"/>
    <w:rsid w:val="004E0EF7"/>
    <w:rsid w:val="004E1168"/>
    <w:rsid w:val="004E11BD"/>
    <w:rsid w:val="004E1632"/>
    <w:rsid w:val="004E2714"/>
    <w:rsid w:val="004E2FB9"/>
    <w:rsid w:val="004E30D1"/>
    <w:rsid w:val="004E3EE2"/>
    <w:rsid w:val="004E4D2F"/>
    <w:rsid w:val="004E5278"/>
    <w:rsid w:val="004E7988"/>
    <w:rsid w:val="004E79A4"/>
    <w:rsid w:val="004E7DAA"/>
    <w:rsid w:val="004F021E"/>
    <w:rsid w:val="004F0C69"/>
    <w:rsid w:val="004F2A3C"/>
    <w:rsid w:val="004F2E05"/>
    <w:rsid w:val="004F32D2"/>
    <w:rsid w:val="004F3D6F"/>
    <w:rsid w:val="004F461C"/>
    <w:rsid w:val="004F5463"/>
    <w:rsid w:val="004F76B1"/>
    <w:rsid w:val="00500705"/>
    <w:rsid w:val="0050090E"/>
    <w:rsid w:val="005024B2"/>
    <w:rsid w:val="00502D5B"/>
    <w:rsid w:val="00502DBA"/>
    <w:rsid w:val="00503C0D"/>
    <w:rsid w:val="00503DAC"/>
    <w:rsid w:val="005050D2"/>
    <w:rsid w:val="00505E08"/>
    <w:rsid w:val="005071F7"/>
    <w:rsid w:val="0051056D"/>
    <w:rsid w:val="00513000"/>
    <w:rsid w:val="0051573F"/>
    <w:rsid w:val="0052084C"/>
    <w:rsid w:val="00521267"/>
    <w:rsid w:val="0052167E"/>
    <w:rsid w:val="0052284B"/>
    <w:rsid w:val="00522F90"/>
    <w:rsid w:val="00526401"/>
    <w:rsid w:val="005265E0"/>
    <w:rsid w:val="00530AA1"/>
    <w:rsid w:val="00532DA8"/>
    <w:rsid w:val="005331C9"/>
    <w:rsid w:val="0053341D"/>
    <w:rsid w:val="005337EB"/>
    <w:rsid w:val="0053521D"/>
    <w:rsid w:val="00536135"/>
    <w:rsid w:val="0053676B"/>
    <w:rsid w:val="00537C3C"/>
    <w:rsid w:val="005423FA"/>
    <w:rsid w:val="005427AA"/>
    <w:rsid w:val="00542D43"/>
    <w:rsid w:val="00543B84"/>
    <w:rsid w:val="00544698"/>
    <w:rsid w:val="0054555C"/>
    <w:rsid w:val="005467F5"/>
    <w:rsid w:val="00547578"/>
    <w:rsid w:val="00547E09"/>
    <w:rsid w:val="00547E50"/>
    <w:rsid w:val="00550103"/>
    <w:rsid w:val="00550820"/>
    <w:rsid w:val="00550C03"/>
    <w:rsid w:val="00551027"/>
    <w:rsid w:val="005516BD"/>
    <w:rsid w:val="0055219D"/>
    <w:rsid w:val="0055353F"/>
    <w:rsid w:val="00553F2F"/>
    <w:rsid w:val="0055506A"/>
    <w:rsid w:val="00555109"/>
    <w:rsid w:val="005571E9"/>
    <w:rsid w:val="005571F8"/>
    <w:rsid w:val="00557422"/>
    <w:rsid w:val="005576DF"/>
    <w:rsid w:val="00557A0F"/>
    <w:rsid w:val="0056093C"/>
    <w:rsid w:val="005619AF"/>
    <w:rsid w:val="00562770"/>
    <w:rsid w:val="00562B82"/>
    <w:rsid w:val="00563EF3"/>
    <w:rsid w:val="0056448D"/>
    <w:rsid w:val="0056572D"/>
    <w:rsid w:val="0056581F"/>
    <w:rsid w:val="00565A69"/>
    <w:rsid w:val="00565E57"/>
    <w:rsid w:val="0056633F"/>
    <w:rsid w:val="005667A2"/>
    <w:rsid w:val="00566A1F"/>
    <w:rsid w:val="00567B2E"/>
    <w:rsid w:val="0057091F"/>
    <w:rsid w:val="005709B5"/>
    <w:rsid w:val="005713E5"/>
    <w:rsid w:val="00573D81"/>
    <w:rsid w:val="00574ADC"/>
    <w:rsid w:val="005750EB"/>
    <w:rsid w:val="00575D14"/>
    <w:rsid w:val="005767B4"/>
    <w:rsid w:val="00576AAD"/>
    <w:rsid w:val="00576CA1"/>
    <w:rsid w:val="0057757B"/>
    <w:rsid w:val="005802B5"/>
    <w:rsid w:val="00580AF2"/>
    <w:rsid w:val="0058129E"/>
    <w:rsid w:val="005817FF"/>
    <w:rsid w:val="005845FC"/>
    <w:rsid w:val="0058484E"/>
    <w:rsid w:val="0058485D"/>
    <w:rsid w:val="00585969"/>
    <w:rsid w:val="005865CD"/>
    <w:rsid w:val="00587B1A"/>
    <w:rsid w:val="00590F79"/>
    <w:rsid w:val="00591386"/>
    <w:rsid w:val="00591BCC"/>
    <w:rsid w:val="00592D77"/>
    <w:rsid w:val="005937BD"/>
    <w:rsid w:val="005941C7"/>
    <w:rsid w:val="005942EF"/>
    <w:rsid w:val="0059528E"/>
    <w:rsid w:val="00596E49"/>
    <w:rsid w:val="00596FA9"/>
    <w:rsid w:val="005A0E36"/>
    <w:rsid w:val="005A0F23"/>
    <w:rsid w:val="005A1076"/>
    <w:rsid w:val="005A1C90"/>
    <w:rsid w:val="005A1E85"/>
    <w:rsid w:val="005A2877"/>
    <w:rsid w:val="005A435A"/>
    <w:rsid w:val="005A4614"/>
    <w:rsid w:val="005A59D5"/>
    <w:rsid w:val="005A5B5F"/>
    <w:rsid w:val="005B0C40"/>
    <w:rsid w:val="005B0D5F"/>
    <w:rsid w:val="005B2967"/>
    <w:rsid w:val="005B2F7B"/>
    <w:rsid w:val="005B36A5"/>
    <w:rsid w:val="005B41E5"/>
    <w:rsid w:val="005B4831"/>
    <w:rsid w:val="005B55D9"/>
    <w:rsid w:val="005B72D2"/>
    <w:rsid w:val="005B798C"/>
    <w:rsid w:val="005B7F1E"/>
    <w:rsid w:val="005C20E5"/>
    <w:rsid w:val="005C4126"/>
    <w:rsid w:val="005C514D"/>
    <w:rsid w:val="005C57DB"/>
    <w:rsid w:val="005C6535"/>
    <w:rsid w:val="005C6C27"/>
    <w:rsid w:val="005D0056"/>
    <w:rsid w:val="005D07B4"/>
    <w:rsid w:val="005D17E7"/>
    <w:rsid w:val="005D27FB"/>
    <w:rsid w:val="005D3AC8"/>
    <w:rsid w:val="005D3D7E"/>
    <w:rsid w:val="005D5BC0"/>
    <w:rsid w:val="005D5D24"/>
    <w:rsid w:val="005D620B"/>
    <w:rsid w:val="005D6AFA"/>
    <w:rsid w:val="005D6B8A"/>
    <w:rsid w:val="005D6C51"/>
    <w:rsid w:val="005D7E8F"/>
    <w:rsid w:val="005E0FA2"/>
    <w:rsid w:val="005E259B"/>
    <w:rsid w:val="005E2685"/>
    <w:rsid w:val="005E3BFD"/>
    <w:rsid w:val="005E42CC"/>
    <w:rsid w:val="005E43C4"/>
    <w:rsid w:val="005E50B6"/>
    <w:rsid w:val="005E510E"/>
    <w:rsid w:val="005E5142"/>
    <w:rsid w:val="005E5B95"/>
    <w:rsid w:val="005E68F1"/>
    <w:rsid w:val="005E6F8B"/>
    <w:rsid w:val="005E7B29"/>
    <w:rsid w:val="005F057E"/>
    <w:rsid w:val="005F297D"/>
    <w:rsid w:val="005F49A2"/>
    <w:rsid w:val="005F7C40"/>
    <w:rsid w:val="005F7FE3"/>
    <w:rsid w:val="0060096C"/>
    <w:rsid w:val="00601E8E"/>
    <w:rsid w:val="006025ED"/>
    <w:rsid w:val="0060345A"/>
    <w:rsid w:val="00603ABC"/>
    <w:rsid w:val="00603B4E"/>
    <w:rsid w:val="00604D12"/>
    <w:rsid w:val="00605439"/>
    <w:rsid w:val="00605DAA"/>
    <w:rsid w:val="00606AFB"/>
    <w:rsid w:val="006070CC"/>
    <w:rsid w:val="006077C3"/>
    <w:rsid w:val="0061089F"/>
    <w:rsid w:val="00610DA4"/>
    <w:rsid w:val="00612E92"/>
    <w:rsid w:val="00613F36"/>
    <w:rsid w:val="006140A4"/>
    <w:rsid w:val="00615095"/>
    <w:rsid w:val="00615F92"/>
    <w:rsid w:val="00616202"/>
    <w:rsid w:val="006169A0"/>
    <w:rsid w:val="00616E0D"/>
    <w:rsid w:val="006170D4"/>
    <w:rsid w:val="0061771B"/>
    <w:rsid w:val="0062092B"/>
    <w:rsid w:val="0062206F"/>
    <w:rsid w:val="006226F0"/>
    <w:rsid w:val="00623EE8"/>
    <w:rsid w:val="006273AA"/>
    <w:rsid w:val="00627902"/>
    <w:rsid w:val="006314CE"/>
    <w:rsid w:val="00631947"/>
    <w:rsid w:val="00631BCC"/>
    <w:rsid w:val="00632838"/>
    <w:rsid w:val="00633104"/>
    <w:rsid w:val="00633235"/>
    <w:rsid w:val="00633A3A"/>
    <w:rsid w:val="006344A0"/>
    <w:rsid w:val="006345F1"/>
    <w:rsid w:val="00634645"/>
    <w:rsid w:val="006346EB"/>
    <w:rsid w:val="0063698B"/>
    <w:rsid w:val="00637427"/>
    <w:rsid w:val="006409CB"/>
    <w:rsid w:val="00640AB0"/>
    <w:rsid w:val="00644657"/>
    <w:rsid w:val="00645727"/>
    <w:rsid w:val="006464BF"/>
    <w:rsid w:val="00646FD5"/>
    <w:rsid w:val="006473B4"/>
    <w:rsid w:val="006505D4"/>
    <w:rsid w:val="00650975"/>
    <w:rsid w:val="00652090"/>
    <w:rsid w:val="006525EC"/>
    <w:rsid w:val="00652BA3"/>
    <w:rsid w:val="0065325A"/>
    <w:rsid w:val="00653C0F"/>
    <w:rsid w:val="00654D10"/>
    <w:rsid w:val="00654F9C"/>
    <w:rsid w:val="00655DAE"/>
    <w:rsid w:val="006569C3"/>
    <w:rsid w:val="00656FEA"/>
    <w:rsid w:val="006606F5"/>
    <w:rsid w:val="00660B42"/>
    <w:rsid w:val="00664E89"/>
    <w:rsid w:val="00665D16"/>
    <w:rsid w:val="0066692C"/>
    <w:rsid w:val="00667F65"/>
    <w:rsid w:val="00667FC9"/>
    <w:rsid w:val="00670500"/>
    <w:rsid w:val="00670E24"/>
    <w:rsid w:val="006710FC"/>
    <w:rsid w:val="006712B0"/>
    <w:rsid w:val="006723DE"/>
    <w:rsid w:val="00672DB8"/>
    <w:rsid w:val="006730A9"/>
    <w:rsid w:val="0067372A"/>
    <w:rsid w:val="00674316"/>
    <w:rsid w:val="00674D20"/>
    <w:rsid w:val="00676992"/>
    <w:rsid w:val="00677C73"/>
    <w:rsid w:val="006802E5"/>
    <w:rsid w:val="006818D0"/>
    <w:rsid w:val="00681BF7"/>
    <w:rsid w:val="00684E74"/>
    <w:rsid w:val="0068591D"/>
    <w:rsid w:val="00687A36"/>
    <w:rsid w:val="0069168E"/>
    <w:rsid w:val="0069302E"/>
    <w:rsid w:val="00693A70"/>
    <w:rsid w:val="00693D31"/>
    <w:rsid w:val="006963E2"/>
    <w:rsid w:val="006A0898"/>
    <w:rsid w:val="006A08B0"/>
    <w:rsid w:val="006A1801"/>
    <w:rsid w:val="006A1FD2"/>
    <w:rsid w:val="006A223E"/>
    <w:rsid w:val="006A2696"/>
    <w:rsid w:val="006A3026"/>
    <w:rsid w:val="006A4609"/>
    <w:rsid w:val="006A4E5F"/>
    <w:rsid w:val="006A6149"/>
    <w:rsid w:val="006B1341"/>
    <w:rsid w:val="006B16CA"/>
    <w:rsid w:val="006B297A"/>
    <w:rsid w:val="006B4664"/>
    <w:rsid w:val="006B4A47"/>
    <w:rsid w:val="006B53B7"/>
    <w:rsid w:val="006B56CC"/>
    <w:rsid w:val="006B5932"/>
    <w:rsid w:val="006B6BA7"/>
    <w:rsid w:val="006B7845"/>
    <w:rsid w:val="006C0E50"/>
    <w:rsid w:val="006C1B8F"/>
    <w:rsid w:val="006C1FAA"/>
    <w:rsid w:val="006C2795"/>
    <w:rsid w:val="006C289F"/>
    <w:rsid w:val="006C5AD9"/>
    <w:rsid w:val="006C6952"/>
    <w:rsid w:val="006C6A0D"/>
    <w:rsid w:val="006C6AE5"/>
    <w:rsid w:val="006D03B9"/>
    <w:rsid w:val="006D043E"/>
    <w:rsid w:val="006D12AE"/>
    <w:rsid w:val="006D1FE4"/>
    <w:rsid w:val="006D22C5"/>
    <w:rsid w:val="006D2B08"/>
    <w:rsid w:val="006D3003"/>
    <w:rsid w:val="006D32FB"/>
    <w:rsid w:val="006D3582"/>
    <w:rsid w:val="006D3F1F"/>
    <w:rsid w:val="006D66D4"/>
    <w:rsid w:val="006D6EEE"/>
    <w:rsid w:val="006D7C1A"/>
    <w:rsid w:val="006D7DC8"/>
    <w:rsid w:val="006E260C"/>
    <w:rsid w:val="006E2744"/>
    <w:rsid w:val="006E56DC"/>
    <w:rsid w:val="006F06CA"/>
    <w:rsid w:val="006F0D1D"/>
    <w:rsid w:val="006F28B9"/>
    <w:rsid w:val="006F2B5E"/>
    <w:rsid w:val="006F33C1"/>
    <w:rsid w:val="006F3E6A"/>
    <w:rsid w:val="006F42ED"/>
    <w:rsid w:val="006F5058"/>
    <w:rsid w:val="00700156"/>
    <w:rsid w:val="00701C6E"/>
    <w:rsid w:val="007030B3"/>
    <w:rsid w:val="0070380E"/>
    <w:rsid w:val="00703B68"/>
    <w:rsid w:val="007050A5"/>
    <w:rsid w:val="0070564C"/>
    <w:rsid w:val="00706767"/>
    <w:rsid w:val="00706AD7"/>
    <w:rsid w:val="00706B3F"/>
    <w:rsid w:val="00707A06"/>
    <w:rsid w:val="00710B25"/>
    <w:rsid w:val="00711C38"/>
    <w:rsid w:val="00712C7D"/>
    <w:rsid w:val="00714C2B"/>
    <w:rsid w:val="00715626"/>
    <w:rsid w:val="00716EB9"/>
    <w:rsid w:val="007176FE"/>
    <w:rsid w:val="00717F8E"/>
    <w:rsid w:val="00720310"/>
    <w:rsid w:val="007217BD"/>
    <w:rsid w:val="00721A88"/>
    <w:rsid w:val="00722539"/>
    <w:rsid w:val="00723503"/>
    <w:rsid w:val="00724C5A"/>
    <w:rsid w:val="00724DB7"/>
    <w:rsid w:val="00727189"/>
    <w:rsid w:val="00727F93"/>
    <w:rsid w:val="0073074E"/>
    <w:rsid w:val="00733802"/>
    <w:rsid w:val="0073626F"/>
    <w:rsid w:val="00736DE4"/>
    <w:rsid w:val="007407C6"/>
    <w:rsid w:val="00743802"/>
    <w:rsid w:val="00743909"/>
    <w:rsid w:val="0074598B"/>
    <w:rsid w:val="00745B9F"/>
    <w:rsid w:val="007461F8"/>
    <w:rsid w:val="0074645B"/>
    <w:rsid w:val="00746A26"/>
    <w:rsid w:val="00746B97"/>
    <w:rsid w:val="00746ECE"/>
    <w:rsid w:val="0074707A"/>
    <w:rsid w:val="00747958"/>
    <w:rsid w:val="00747BC1"/>
    <w:rsid w:val="007520AE"/>
    <w:rsid w:val="00755C3D"/>
    <w:rsid w:val="007560C3"/>
    <w:rsid w:val="00760710"/>
    <w:rsid w:val="00760BE9"/>
    <w:rsid w:val="0076311E"/>
    <w:rsid w:val="00764338"/>
    <w:rsid w:val="00770BF1"/>
    <w:rsid w:val="00772E39"/>
    <w:rsid w:val="007749C5"/>
    <w:rsid w:val="00774E81"/>
    <w:rsid w:val="00775436"/>
    <w:rsid w:val="00777FA3"/>
    <w:rsid w:val="0078089A"/>
    <w:rsid w:val="007818C0"/>
    <w:rsid w:val="00781FEE"/>
    <w:rsid w:val="00785BBA"/>
    <w:rsid w:val="00785E02"/>
    <w:rsid w:val="00786420"/>
    <w:rsid w:val="0078670E"/>
    <w:rsid w:val="00787240"/>
    <w:rsid w:val="0078735B"/>
    <w:rsid w:val="00790D24"/>
    <w:rsid w:val="00790F11"/>
    <w:rsid w:val="0079155D"/>
    <w:rsid w:val="0079273B"/>
    <w:rsid w:val="00792F30"/>
    <w:rsid w:val="00793CF6"/>
    <w:rsid w:val="00794C0C"/>
    <w:rsid w:val="007950EB"/>
    <w:rsid w:val="00796179"/>
    <w:rsid w:val="0079641E"/>
    <w:rsid w:val="00797548"/>
    <w:rsid w:val="00797647"/>
    <w:rsid w:val="007A0894"/>
    <w:rsid w:val="007A118F"/>
    <w:rsid w:val="007A1B85"/>
    <w:rsid w:val="007A2F3F"/>
    <w:rsid w:val="007A2FD9"/>
    <w:rsid w:val="007A3507"/>
    <w:rsid w:val="007A5346"/>
    <w:rsid w:val="007A707A"/>
    <w:rsid w:val="007B2AF5"/>
    <w:rsid w:val="007B3E76"/>
    <w:rsid w:val="007B48C2"/>
    <w:rsid w:val="007B61F3"/>
    <w:rsid w:val="007B6BF2"/>
    <w:rsid w:val="007B795B"/>
    <w:rsid w:val="007C024E"/>
    <w:rsid w:val="007C0264"/>
    <w:rsid w:val="007C081E"/>
    <w:rsid w:val="007C227A"/>
    <w:rsid w:val="007C37E7"/>
    <w:rsid w:val="007C48BF"/>
    <w:rsid w:val="007C5F9E"/>
    <w:rsid w:val="007C6B26"/>
    <w:rsid w:val="007D004F"/>
    <w:rsid w:val="007D0A68"/>
    <w:rsid w:val="007D0DB6"/>
    <w:rsid w:val="007D4376"/>
    <w:rsid w:val="007D5EC5"/>
    <w:rsid w:val="007D6415"/>
    <w:rsid w:val="007D78FA"/>
    <w:rsid w:val="007E017E"/>
    <w:rsid w:val="007E118E"/>
    <w:rsid w:val="007E2182"/>
    <w:rsid w:val="007E3B27"/>
    <w:rsid w:val="007E52A8"/>
    <w:rsid w:val="007F11EE"/>
    <w:rsid w:val="007F1B86"/>
    <w:rsid w:val="007F2D58"/>
    <w:rsid w:val="007F2F81"/>
    <w:rsid w:val="007F593D"/>
    <w:rsid w:val="007F5D64"/>
    <w:rsid w:val="007F6229"/>
    <w:rsid w:val="00800800"/>
    <w:rsid w:val="00801381"/>
    <w:rsid w:val="00801D66"/>
    <w:rsid w:val="00802134"/>
    <w:rsid w:val="00802526"/>
    <w:rsid w:val="008052CB"/>
    <w:rsid w:val="00805519"/>
    <w:rsid w:val="0080756D"/>
    <w:rsid w:val="00811016"/>
    <w:rsid w:val="00811E59"/>
    <w:rsid w:val="00812588"/>
    <w:rsid w:val="00812831"/>
    <w:rsid w:val="00813189"/>
    <w:rsid w:val="008136EC"/>
    <w:rsid w:val="00814694"/>
    <w:rsid w:val="008151BB"/>
    <w:rsid w:val="008161DA"/>
    <w:rsid w:val="00816384"/>
    <w:rsid w:val="00816E83"/>
    <w:rsid w:val="008207BD"/>
    <w:rsid w:val="00821601"/>
    <w:rsid w:val="00822503"/>
    <w:rsid w:val="0082314E"/>
    <w:rsid w:val="00823E91"/>
    <w:rsid w:val="0082408F"/>
    <w:rsid w:val="00824FED"/>
    <w:rsid w:val="0082501F"/>
    <w:rsid w:val="00825223"/>
    <w:rsid w:val="0082613B"/>
    <w:rsid w:val="008269F5"/>
    <w:rsid w:val="008274EA"/>
    <w:rsid w:val="00830168"/>
    <w:rsid w:val="008302D7"/>
    <w:rsid w:val="008321BF"/>
    <w:rsid w:val="00832ADD"/>
    <w:rsid w:val="008339A6"/>
    <w:rsid w:val="00836956"/>
    <w:rsid w:val="00837EB0"/>
    <w:rsid w:val="008428C7"/>
    <w:rsid w:val="00843E60"/>
    <w:rsid w:val="008441D2"/>
    <w:rsid w:val="008445BB"/>
    <w:rsid w:val="00844691"/>
    <w:rsid w:val="0084479E"/>
    <w:rsid w:val="00845732"/>
    <w:rsid w:val="00850073"/>
    <w:rsid w:val="00851A58"/>
    <w:rsid w:val="008530AE"/>
    <w:rsid w:val="008549CD"/>
    <w:rsid w:val="00854AD5"/>
    <w:rsid w:val="00855254"/>
    <w:rsid w:val="00855F28"/>
    <w:rsid w:val="00855F73"/>
    <w:rsid w:val="008572D9"/>
    <w:rsid w:val="00860417"/>
    <w:rsid w:val="00860E5D"/>
    <w:rsid w:val="00861D67"/>
    <w:rsid w:val="00861E13"/>
    <w:rsid w:val="00863D68"/>
    <w:rsid w:val="00863F8F"/>
    <w:rsid w:val="008644BF"/>
    <w:rsid w:val="00864992"/>
    <w:rsid w:val="00867DB7"/>
    <w:rsid w:val="00871DBB"/>
    <w:rsid w:val="0087228F"/>
    <w:rsid w:val="008723CF"/>
    <w:rsid w:val="00872731"/>
    <w:rsid w:val="008727A3"/>
    <w:rsid w:val="00872AA5"/>
    <w:rsid w:val="00873265"/>
    <w:rsid w:val="00873724"/>
    <w:rsid w:val="00873729"/>
    <w:rsid w:val="008739AB"/>
    <w:rsid w:val="00876251"/>
    <w:rsid w:val="0088152D"/>
    <w:rsid w:val="00883E91"/>
    <w:rsid w:val="00883EC4"/>
    <w:rsid w:val="008852ED"/>
    <w:rsid w:val="0088577F"/>
    <w:rsid w:val="0088740F"/>
    <w:rsid w:val="00887520"/>
    <w:rsid w:val="00887CB6"/>
    <w:rsid w:val="00892496"/>
    <w:rsid w:val="0089299C"/>
    <w:rsid w:val="008933D0"/>
    <w:rsid w:val="0089341A"/>
    <w:rsid w:val="00893A56"/>
    <w:rsid w:val="008949C1"/>
    <w:rsid w:val="00895012"/>
    <w:rsid w:val="008A0858"/>
    <w:rsid w:val="008A0AED"/>
    <w:rsid w:val="008A1004"/>
    <w:rsid w:val="008A1669"/>
    <w:rsid w:val="008A39D8"/>
    <w:rsid w:val="008A6334"/>
    <w:rsid w:val="008A6EEF"/>
    <w:rsid w:val="008A6F22"/>
    <w:rsid w:val="008A7CB2"/>
    <w:rsid w:val="008B0808"/>
    <w:rsid w:val="008B1CDB"/>
    <w:rsid w:val="008B1E89"/>
    <w:rsid w:val="008B2BDD"/>
    <w:rsid w:val="008B306C"/>
    <w:rsid w:val="008B3B6C"/>
    <w:rsid w:val="008B4BD5"/>
    <w:rsid w:val="008B4FD4"/>
    <w:rsid w:val="008B5261"/>
    <w:rsid w:val="008B5D8F"/>
    <w:rsid w:val="008B5F6C"/>
    <w:rsid w:val="008B67E0"/>
    <w:rsid w:val="008C0089"/>
    <w:rsid w:val="008C02DB"/>
    <w:rsid w:val="008C1B00"/>
    <w:rsid w:val="008C28B4"/>
    <w:rsid w:val="008C2B67"/>
    <w:rsid w:val="008C30E2"/>
    <w:rsid w:val="008C3177"/>
    <w:rsid w:val="008C3638"/>
    <w:rsid w:val="008C3F56"/>
    <w:rsid w:val="008C5BA2"/>
    <w:rsid w:val="008C70D0"/>
    <w:rsid w:val="008D0369"/>
    <w:rsid w:val="008D0731"/>
    <w:rsid w:val="008D09D3"/>
    <w:rsid w:val="008D165F"/>
    <w:rsid w:val="008D1772"/>
    <w:rsid w:val="008D1A0C"/>
    <w:rsid w:val="008D33C5"/>
    <w:rsid w:val="008E0745"/>
    <w:rsid w:val="008E2202"/>
    <w:rsid w:val="008E383E"/>
    <w:rsid w:val="008E3E74"/>
    <w:rsid w:val="008E4070"/>
    <w:rsid w:val="008E65BB"/>
    <w:rsid w:val="008E6B54"/>
    <w:rsid w:val="008E7798"/>
    <w:rsid w:val="008E7825"/>
    <w:rsid w:val="008F203C"/>
    <w:rsid w:val="008F3A37"/>
    <w:rsid w:val="008F4E0B"/>
    <w:rsid w:val="008F51F0"/>
    <w:rsid w:val="008F5E25"/>
    <w:rsid w:val="008F71E7"/>
    <w:rsid w:val="008F7AFB"/>
    <w:rsid w:val="009001EF"/>
    <w:rsid w:val="009017EE"/>
    <w:rsid w:val="00902590"/>
    <w:rsid w:val="00903162"/>
    <w:rsid w:val="00903786"/>
    <w:rsid w:val="00904775"/>
    <w:rsid w:val="00904BDC"/>
    <w:rsid w:val="00904EA9"/>
    <w:rsid w:val="0091094B"/>
    <w:rsid w:val="00912075"/>
    <w:rsid w:val="0091219E"/>
    <w:rsid w:val="009122D9"/>
    <w:rsid w:val="0091253E"/>
    <w:rsid w:val="00914813"/>
    <w:rsid w:val="00915A93"/>
    <w:rsid w:val="009160EA"/>
    <w:rsid w:val="00917518"/>
    <w:rsid w:val="00921064"/>
    <w:rsid w:val="00921BFB"/>
    <w:rsid w:val="00921D5F"/>
    <w:rsid w:val="009223B2"/>
    <w:rsid w:val="00924227"/>
    <w:rsid w:val="0092449B"/>
    <w:rsid w:val="0092467C"/>
    <w:rsid w:val="009265F4"/>
    <w:rsid w:val="00926E8F"/>
    <w:rsid w:val="009274FD"/>
    <w:rsid w:val="009317BC"/>
    <w:rsid w:val="00932E19"/>
    <w:rsid w:val="00933B79"/>
    <w:rsid w:val="009369DB"/>
    <w:rsid w:val="009433EF"/>
    <w:rsid w:val="00944017"/>
    <w:rsid w:val="00944B97"/>
    <w:rsid w:val="009453E1"/>
    <w:rsid w:val="00945594"/>
    <w:rsid w:val="009459B8"/>
    <w:rsid w:val="00945E53"/>
    <w:rsid w:val="0094630A"/>
    <w:rsid w:val="0095029E"/>
    <w:rsid w:val="00950E8F"/>
    <w:rsid w:val="00951C28"/>
    <w:rsid w:val="00951DCE"/>
    <w:rsid w:val="00951F2F"/>
    <w:rsid w:val="0095471E"/>
    <w:rsid w:val="00954B30"/>
    <w:rsid w:val="0095525B"/>
    <w:rsid w:val="00956B0B"/>
    <w:rsid w:val="009571D7"/>
    <w:rsid w:val="009602EF"/>
    <w:rsid w:val="00961393"/>
    <w:rsid w:val="0096170D"/>
    <w:rsid w:val="0096262F"/>
    <w:rsid w:val="0096402D"/>
    <w:rsid w:val="00965E5E"/>
    <w:rsid w:val="009660E2"/>
    <w:rsid w:val="00966FF4"/>
    <w:rsid w:val="00970D89"/>
    <w:rsid w:val="009717BA"/>
    <w:rsid w:val="00971B92"/>
    <w:rsid w:val="0097337B"/>
    <w:rsid w:val="009742E2"/>
    <w:rsid w:val="00974AB4"/>
    <w:rsid w:val="00975086"/>
    <w:rsid w:val="00975564"/>
    <w:rsid w:val="0098125B"/>
    <w:rsid w:val="009813C8"/>
    <w:rsid w:val="0098165E"/>
    <w:rsid w:val="009826E5"/>
    <w:rsid w:val="00982B79"/>
    <w:rsid w:val="009839B0"/>
    <w:rsid w:val="00983F4C"/>
    <w:rsid w:val="00985873"/>
    <w:rsid w:val="00985CAB"/>
    <w:rsid w:val="00985D52"/>
    <w:rsid w:val="00986097"/>
    <w:rsid w:val="00990093"/>
    <w:rsid w:val="00991319"/>
    <w:rsid w:val="00991ACA"/>
    <w:rsid w:val="00992212"/>
    <w:rsid w:val="009933A6"/>
    <w:rsid w:val="00995B53"/>
    <w:rsid w:val="00996DE2"/>
    <w:rsid w:val="009A0913"/>
    <w:rsid w:val="009A199C"/>
    <w:rsid w:val="009A2454"/>
    <w:rsid w:val="009A2B98"/>
    <w:rsid w:val="009A5998"/>
    <w:rsid w:val="009A5CF1"/>
    <w:rsid w:val="009A5D8C"/>
    <w:rsid w:val="009A5D91"/>
    <w:rsid w:val="009A5F19"/>
    <w:rsid w:val="009A78D0"/>
    <w:rsid w:val="009A7C8B"/>
    <w:rsid w:val="009B0899"/>
    <w:rsid w:val="009B10A7"/>
    <w:rsid w:val="009B12FB"/>
    <w:rsid w:val="009B2D0C"/>
    <w:rsid w:val="009B4CFE"/>
    <w:rsid w:val="009B5CA9"/>
    <w:rsid w:val="009B5D20"/>
    <w:rsid w:val="009C0886"/>
    <w:rsid w:val="009C089B"/>
    <w:rsid w:val="009C0C98"/>
    <w:rsid w:val="009C13A5"/>
    <w:rsid w:val="009C2E9E"/>
    <w:rsid w:val="009C2F21"/>
    <w:rsid w:val="009C4DF8"/>
    <w:rsid w:val="009C656C"/>
    <w:rsid w:val="009C75E4"/>
    <w:rsid w:val="009C786B"/>
    <w:rsid w:val="009D0086"/>
    <w:rsid w:val="009D203E"/>
    <w:rsid w:val="009D48CA"/>
    <w:rsid w:val="009D5B35"/>
    <w:rsid w:val="009D5E24"/>
    <w:rsid w:val="009D6A69"/>
    <w:rsid w:val="009D6E21"/>
    <w:rsid w:val="009E3DC1"/>
    <w:rsid w:val="009E6AA5"/>
    <w:rsid w:val="009E78D0"/>
    <w:rsid w:val="009E7B25"/>
    <w:rsid w:val="009E7F53"/>
    <w:rsid w:val="009F0467"/>
    <w:rsid w:val="009F1A4B"/>
    <w:rsid w:val="009F466B"/>
    <w:rsid w:val="009F4C17"/>
    <w:rsid w:val="009F669B"/>
    <w:rsid w:val="009F6CE7"/>
    <w:rsid w:val="00A00350"/>
    <w:rsid w:val="00A00CAC"/>
    <w:rsid w:val="00A0196A"/>
    <w:rsid w:val="00A01D86"/>
    <w:rsid w:val="00A01E04"/>
    <w:rsid w:val="00A03668"/>
    <w:rsid w:val="00A03FAD"/>
    <w:rsid w:val="00A04011"/>
    <w:rsid w:val="00A041FE"/>
    <w:rsid w:val="00A04747"/>
    <w:rsid w:val="00A05D39"/>
    <w:rsid w:val="00A06242"/>
    <w:rsid w:val="00A06F55"/>
    <w:rsid w:val="00A070A8"/>
    <w:rsid w:val="00A07960"/>
    <w:rsid w:val="00A07D21"/>
    <w:rsid w:val="00A11843"/>
    <w:rsid w:val="00A11A79"/>
    <w:rsid w:val="00A12A20"/>
    <w:rsid w:val="00A172E5"/>
    <w:rsid w:val="00A17E6E"/>
    <w:rsid w:val="00A20C37"/>
    <w:rsid w:val="00A215AC"/>
    <w:rsid w:val="00A2179B"/>
    <w:rsid w:val="00A228E0"/>
    <w:rsid w:val="00A22B3E"/>
    <w:rsid w:val="00A26BE8"/>
    <w:rsid w:val="00A323AF"/>
    <w:rsid w:val="00A328A5"/>
    <w:rsid w:val="00A33D80"/>
    <w:rsid w:val="00A35171"/>
    <w:rsid w:val="00A351A8"/>
    <w:rsid w:val="00A35502"/>
    <w:rsid w:val="00A35A23"/>
    <w:rsid w:val="00A35D9E"/>
    <w:rsid w:val="00A41250"/>
    <w:rsid w:val="00A41D4E"/>
    <w:rsid w:val="00A44049"/>
    <w:rsid w:val="00A4731F"/>
    <w:rsid w:val="00A47332"/>
    <w:rsid w:val="00A52A8F"/>
    <w:rsid w:val="00A535D1"/>
    <w:rsid w:val="00A53A31"/>
    <w:rsid w:val="00A5454F"/>
    <w:rsid w:val="00A554DE"/>
    <w:rsid w:val="00A56701"/>
    <w:rsid w:val="00A61E5C"/>
    <w:rsid w:val="00A63826"/>
    <w:rsid w:val="00A640FF"/>
    <w:rsid w:val="00A64BF9"/>
    <w:rsid w:val="00A64DFA"/>
    <w:rsid w:val="00A663EF"/>
    <w:rsid w:val="00A701BF"/>
    <w:rsid w:val="00A70B63"/>
    <w:rsid w:val="00A72206"/>
    <w:rsid w:val="00A72F27"/>
    <w:rsid w:val="00A73AFC"/>
    <w:rsid w:val="00A74BBF"/>
    <w:rsid w:val="00A74E03"/>
    <w:rsid w:val="00A75C58"/>
    <w:rsid w:val="00A77A3C"/>
    <w:rsid w:val="00A77C34"/>
    <w:rsid w:val="00A81802"/>
    <w:rsid w:val="00A81DC9"/>
    <w:rsid w:val="00A83358"/>
    <w:rsid w:val="00A83B38"/>
    <w:rsid w:val="00A84A1A"/>
    <w:rsid w:val="00A84DC5"/>
    <w:rsid w:val="00A861B9"/>
    <w:rsid w:val="00A865EF"/>
    <w:rsid w:val="00A86661"/>
    <w:rsid w:val="00A86E5D"/>
    <w:rsid w:val="00A87F5D"/>
    <w:rsid w:val="00A9188A"/>
    <w:rsid w:val="00A9188B"/>
    <w:rsid w:val="00A91E29"/>
    <w:rsid w:val="00A91EAE"/>
    <w:rsid w:val="00A92127"/>
    <w:rsid w:val="00A92484"/>
    <w:rsid w:val="00A92A32"/>
    <w:rsid w:val="00A93470"/>
    <w:rsid w:val="00A934E5"/>
    <w:rsid w:val="00A93664"/>
    <w:rsid w:val="00A93D4C"/>
    <w:rsid w:val="00A942AD"/>
    <w:rsid w:val="00A95733"/>
    <w:rsid w:val="00A95766"/>
    <w:rsid w:val="00A958C8"/>
    <w:rsid w:val="00A9630C"/>
    <w:rsid w:val="00AA31D7"/>
    <w:rsid w:val="00AA40D2"/>
    <w:rsid w:val="00AA46EF"/>
    <w:rsid w:val="00AA53B6"/>
    <w:rsid w:val="00AA5541"/>
    <w:rsid w:val="00AA6010"/>
    <w:rsid w:val="00AB0A6A"/>
    <w:rsid w:val="00AB1FDD"/>
    <w:rsid w:val="00AB2753"/>
    <w:rsid w:val="00AB3022"/>
    <w:rsid w:val="00AB4B0E"/>
    <w:rsid w:val="00AB5F24"/>
    <w:rsid w:val="00AB6663"/>
    <w:rsid w:val="00AB7116"/>
    <w:rsid w:val="00AC2041"/>
    <w:rsid w:val="00AC3CEB"/>
    <w:rsid w:val="00AC4291"/>
    <w:rsid w:val="00AC52A7"/>
    <w:rsid w:val="00AC7A48"/>
    <w:rsid w:val="00AD1C0D"/>
    <w:rsid w:val="00AD2F36"/>
    <w:rsid w:val="00AD3C94"/>
    <w:rsid w:val="00AD3E3B"/>
    <w:rsid w:val="00AD46D1"/>
    <w:rsid w:val="00AD4BC3"/>
    <w:rsid w:val="00AD4CE2"/>
    <w:rsid w:val="00AD577B"/>
    <w:rsid w:val="00AD5B16"/>
    <w:rsid w:val="00AD6EB1"/>
    <w:rsid w:val="00AD6EC2"/>
    <w:rsid w:val="00AD74EC"/>
    <w:rsid w:val="00AE0C64"/>
    <w:rsid w:val="00AE1134"/>
    <w:rsid w:val="00AE2483"/>
    <w:rsid w:val="00AE3849"/>
    <w:rsid w:val="00AE3DD1"/>
    <w:rsid w:val="00AE446D"/>
    <w:rsid w:val="00AE4C26"/>
    <w:rsid w:val="00AE6643"/>
    <w:rsid w:val="00AE69FF"/>
    <w:rsid w:val="00AE6A63"/>
    <w:rsid w:val="00AE767C"/>
    <w:rsid w:val="00AE7B58"/>
    <w:rsid w:val="00AF2204"/>
    <w:rsid w:val="00AF2CF8"/>
    <w:rsid w:val="00AF32F1"/>
    <w:rsid w:val="00AF4FE4"/>
    <w:rsid w:val="00AF546C"/>
    <w:rsid w:val="00B00DBF"/>
    <w:rsid w:val="00B012F3"/>
    <w:rsid w:val="00B0167A"/>
    <w:rsid w:val="00B021B9"/>
    <w:rsid w:val="00B0381B"/>
    <w:rsid w:val="00B10547"/>
    <w:rsid w:val="00B10774"/>
    <w:rsid w:val="00B1273F"/>
    <w:rsid w:val="00B1466D"/>
    <w:rsid w:val="00B1480E"/>
    <w:rsid w:val="00B14856"/>
    <w:rsid w:val="00B14906"/>
    <w:rsid w:val="00B15CE9"/>
    <w:rsid w:val="00B16E67"/>
    <w:rsid w:val="00B17B8B"/>
    <w:rsid w:val="00B17FDA"/>
    <w:rsid w:val="00B215F0"/>
    <w:rsid w:val="00B21EAD"/>
    <w:rsid w:val="00B21ECB"/>
    <w:rsid w:val="00B22BFD"/>
    <w:rsid w:val="00B233BE"/>
    <w:rsid w:val="00B23B06"/>
    <w:rsid w:val="00B241B4"/>
    <w:rsid w:val="00B2450F"/>
    <w:rsid w:val="00B24D9E"/>
    <w:rsid w:val="00B27277"/>
    <w:rsid w:val="00B27B24"/>
    <w:rsid w:val="00B300B1"/>
    <w:rsid w:val="00B305B1"/>
    <w:rsid w:val="00B3133F"/>
    <w:rsid w:val="00B31467"/>
    <w:rsid w:val="00B31CA0"/>
    <w:rsid w:val="00B32E75"/>
    <w:rsid w:val="00B345CF"/>
    <w:rsid w:val="00B35983"/>
    <w:rsid w:val="00B36907"/>
    <w:rsid w:val="00B36E94"/>
    <w:rsid w:val="00B37347"/>
    <w:rsid w:val="00B41987"/>
    <w:rsid w:val="00B422D8"/>
    <w:rsid w:val="00B42DE8"/>
    <w:rsid w:val="00B42EE3"/>
    <w:rsid w:val="00B43664"/>
    <w:rsid w:val="00B436F0"/>
    <w:rsid w:val="00B43E5A"/>
    <w:rsid w:val="00B44F63"/>
    <w:rsid w:val="00B45141"/>
    <w:rsid w:val="00B47180"/>
    <w:rsid w:val="00B47AF8"/>
    <w:rsid w:val="00B501A1"/>
    <w:rsid w:val="00B52306"/>
    <w:rsid w:val="00B53493"/>
    <w:rsid w:val="00B53AA8"/>
    <w:rsid w:val="00B5523B"/>
    <w:rsid w:val="00B5557E"/>
    <w:rsid w:val="00B55949"/>
    <w:rsid w:val="00B55CE4"/>
    <w:rsid w:val="00B55D18"/>
    <w:rsid w:val="00B56562"/>
    <w:rsid w:val="00B56CC8"/>
    <w:rsid w:val="00B6046D"/>
    <w:rsid w:val="00B60EDB"/>
    <w:rsid w:val="00B6115F"/>
    <w:rsid w:val="00B61F46"/>
    <w:rsid w:val="00B65281"/>
    <w:rsid w:val="00B65AAB"/>
    <w:rsid w:val="00B668FB"/>
    <w:rsid w:val="00B67D5E"/>
    <w:rsid w:val="00B67F65"/>
    <w:rsid w:val="00B704C2"/>
    <w:rsid w:val="00B7061F"/>
    <w:rsid w:val="00B70CE1"/>
    <w:rsid w:val="00B71321"/>
    <w:rsid w:val="00B7280A"/>
    <w:rsid w:val="00B74B85"/>
    <w:rsid w:val="00B74ED2"/>
    <w:rsid w:val="00B75FE0"/>
    <w:rsid w:val="00B760C1"/>
    <w:rsid w:val="00B76B8E"/>
    <w:rsid w:val="00B76C08"/>
    <w:rsid w:val="00B77EE5"/>
    <w:rsid w:val="00B81005"/>
    <w:rsid w:val="00B845E9"/>
    <w:rsid w:val="00B85663"/>
    <w:rsid w:val="00B85F03"/>
    <w:rsid w:val="00B9006A"/>
    <w:rsid w:val="00B906CF"/>
    <w:rsid w:val="00B9094E"/>
    <w:rsid w:val="00B90F76"/>
    <w:rsid w:val="00B9257E"/>
    <w:rsid w:val="00B92E53"/>
    <w:rsid w:val="00B93B11"/>
    <w:rsid w:val="00B94EA0"/>
    <w:rsid w:val="00B94F57"/>
    <w:rsid w:val="00B97534"/>
    <w:rsid w:val="00BA07B3"/>
    <w:rsid w:val="00BA1973"/>
    <w:rsid w:val="00BA322F"/>
    <w:rsid w:val="00BA39B0"/>
    <w:rsid w:val="00BA45AE"/>
    <w:rsid w:val="00BA4F4A"/>
    <w:rsid w:val="00BA5876"/>
    <w:rsid w:val="00BA66AD"/>
    <w:rsid w:val="00BA691F"/>
    <w:rsid w:val="00BA7080"/>
    <w:rsid w:val="00BA78FD"/>
    <w:rsid w:val="00BA7BDE"/>
    <w:rsid w:val="00BB0519"/>
    <w:rsid w:val="00BB0667"/>
    <w:rsid w:val="00BB0F8B"/>
    <w:rsid w:val="00BB15AB"/>
    <w:rsid w:val="00BB26B6"/>
    <w:rsid w:val="00BB2B5F"/>
    <w:rsid w:val="00BB3056"/>
    <w:rsid w:val="00BB4B32"/>
    <w:rsid w:val="00BB60C0"/>
    <w:rsid w:val="00BB65FC"/>
    <w:rsid w:val="00BB6A4C"/>
    <w:rsid w:val="00BB6C53"/>
    <w:rsid w:val="00BB6E66"/>
    <w:rsid w:val="00BB6F62"/>
    <w:rsid w:val="00BB6FB2"/>
    <w:rsid w:val="00BB7D38"/>
    <w:rsid w:val="00BC08C0"/>
    <w:rsid w:val="00BC1699"/>
    <w:rsid w:val="00BC21BA"/>
    <w:rsid w:val="00BC243C"/>
    <w:rsid w:val="00BC2DD3"/>
    <w:rsid w:val="00BC40D1"/>
    <w:rsid w:val="00BC4DE4"/>
    <w:rsid w:val="00BC53CB"/>
    <w:rsid w:val="00BC67B1"/>
    <w:rsid w:val="00BC6DAE"/>
    <w:rsid w:val="00BC6FCD"/>
    <w:rsid w:val="00BC6FDE"/>
    <w:rsid w:val="00BC7323"/>
    <w:rsid w:val="00BC7A2D"/>
    <w:rsid w:val="00BD043A"/>
    <w:rsid w:val="00BD16C5"/>
    <w:rsid w:val="00BD2054"/>
    <w:rsid w:val="00BD45DE"/>
    <w:rsid w:val="00BD46A0"/>
    <w:rsid w:val="00BD5C68"/>
    <w:rsid w:val="00BE1A49"/>
    <w:rsid w:val="00BE7BFE"/>
    <w:rsid w:val="00BE7F79"/>
    <w:rsid w:val="00BF0C25"/>
    <w:rsid w:val="00BF1157"/>
    <w:rsid w:val="00BF1731"/>
    <w:rsid w:val="00BF2C53"/>
    <w:rsid w:val="00BF357A"/>
    <w:rsid w:val="00BF3BA9"/>
    <w:rsid w:val="00BF3F5F"/>
    <w:rsid w:val="00BF717D"/>
    <w:rsid w:val="00BF72D3"/>
    <w:rsid w:val="00BF7D16"/>
    <w:rsid w:val="00C000C3"/>
    <w:rsid w:val="00C0092B"/>
    <w:rsid w:val="00C02978"/>
    <w:rsid w:val="00C02E60"/>
    <w:rsid w:val="00C03CA5"/>
    <w:rsid w:val="00C05A04"/>
    <w:rsid w:val="00C05BF9"/>
    <w:rsid w:val="00C06D5C"/>
    <w:rsid w:val="00C0704D"/>
    <w:rsid w:val="00C07397"/>
    <w:rsid w:val="00C103AE"/>
    <w:rsid w:val="00C1058D"/>
    <w:rsid w:val="00C10FF4"/>
    <w:rsid w:val="00C1413A"/>
    <w:rsid w:val="00C156A9"/>
    <w:rsid w:val="00C15C6C"/>
    <w:rsid w:val="00C16AAC"/>
    <w:rsid w:val="00C17321"/>
    <w:rsid w:val="00C1792E"/>
    <w:rsid w:val="00C20054"/>
    <w:rsid w:val="00C20AE3"/>
    <w:rsid w:val="00C20D82"/>
    <w:rsid w:val="00C2192C"/>
    <w:rsid w:val="00C21B5A"/>
    <w:rsid w:val="00C22971"/>
    <w:rsid w:val="00C22FE5"/>
    <w:rsid w:val="00C23FE9"/>
    <w:rsid w:val="00C240FD"/>
    <w:rsid w:val="00C24374"/>
    <w:rsid w:val="00C256AC"/>
    <w:rsid w:val="00C25C14"/>
    <w:rsid w:val="00C262CB"/>
    <w:rsid w:val="00C264C3"/>
    <w:rsid w:val="00C27B71"/>
    <w:rsid w:val="00C27BB8"/>
    <w:rsid w:val="00C302EF"/>
    <w:rsid w:val="00C3121A"/>
    <w:rsid w:val="00C319F0"/>
    <w:rsid w:val="00C326D6"/>
    <w:rsid w:val="00C34DE9"/>
    <w:rsid w:val="00C354EE"/>
    <w:rsid w:val="00C35E03"/>
    <w:rsid w:val="00C401A6"/>
    <w:rsid w:val="00C402F5"/>
    <w:rsid w:val="00C40DB5"/>
    <w:rsid w:val="00C41D92"/>
    <w:rsid w:val="00C41ED3"/>
    <w:rsid w:val="00C42268"/>
    <w:rsid w:val="00C44091"/>
    <w:rsid w:val="00C444FF"/>
    <w:rsid w:val="00C44C14"/>
    <w:rsid w:val="00C45340"/>
    <w:rsid w:val="00C461C5"/>
    <w:rsid w:val="00C47E42"/>
    <w:rsid w:val="00C52D38"/>
    <w:rsid w:val="00C544B5"/>
    <w:rsid w:val="00C55875"/>
    <w:rsid w:val="00C57912"/>
    <w:rsid w:val="00C60F9D"/>
    <w:rsid w:val="00C61B8C"/>
    <w:rsid w:val="00C64BAB"/>
    <w:rsid w:val="00C65F8C"/>
    <w:rsid w:val="00C67B2C"/>
    <w:rsid w:val="00C72C12"/>
    <w:rsid w:val="00C74C53"/>
    <w:rsid w:val="00C74F6E"/>
    <w:rsid w:val="00C7672C"/>
    <w:rsid w:val="00C76CE8"/>
    <w:rsid w:val="00C77D05"/>
    <w:rsid w:val="00C805D6"/>
    <w:rsid w:val="00C80C3F"/>
    <w:rsid w:val="00C80FE5"/>
    <w:rsid w:val="00C8109A"/>
    <w:rsid w:val="00C8202C"/>
    <w:rsid w:val="00C82C78"/>
    <w:rsid w:val="00C845B1"/>
    <w:rsid w:val="00C859B2"/>
    <w:rsid w:val="00C859DE"/>
    <w:rsid w:val="00C85C5B"/>
    <w:rsid w:val="00C8766A"/>
    <w:rsid w:val="00C87CD4"/>
    <w:rsid w:val="00C90C38"/>
    <w:rsid w:val="00C91385"/>
    <w:rsid w:val="00C91D62"/>
    <w:rsid w:val="00C93451"/>
    <w:rsid w:val="00C942B2"/>
    <w:rsid w:val="00C94C29"/>
    <w:rsid w:val="00C9526F"/>
    <w:rsid w:val="00C97431"/>
    <w:rsid w:val="00C975D6"/>
    <w:rsid w:val="00C97E9B"/>
    <w:rsid w:val="00CA02BF"/>
    <w:rsid w:val="00CA02CD"/>
    <w:rsid w:val="00CA16E9"/>
    <w:rsid w:val="00CA1F0E"/>
    <w:rsid w:val="00CA3445"/>
    <w:rsid w:val="00CA4461"/>
    <w:rsid w:val="00CA4B73"/>
    <w:rsid w:val="00CA6C25"/>
    <w:rsid w:val="00CA7B2D"/>
    <w:rsid w:val="00CB0F9B"/>
    <w:rsid w:val="00CB1E77"/>
    <w:rsid w:val="00CB2612"/>
    <w:rsid w:val="00CB2994"/>
    <w:rsid w:val="00CB3114"/>
    <w:rsid w:val="00CB41A9"/>
    <w:rsid w:val="00CB46DE"/>
    <w:rsid w:val="00CB4A88"/>
    <w:rsid w:val="00CB4E22"/>
    <w:rsid w:val="00CB5BB3"/>
    <w:rsid w:val="00CB6CF9"/>
    <w:rsid w:val="00CC1F8C"/>
    <w:rsid w:val="00CC2E15"/>
    <w:rsid w:val="00CC2E30"/>
    <w:rsid w:val="00CC4524"/>
    <w:rsid w:val="00CC4728"/>
    <w:rsid w:val="00CC4FF7"/>
    <w:rsid w:val="00CC5839"/>
    <w:rsid w:val="00CD2E93"/>
    <w:rsid w:val="00CD31EE"/>
    <w:rsid w:val="00CD3B64"/>
    <w:rsid w:val="00CD7EA7"/>
    <w:rsid w:val="00CE038E"/>
    <w:rsid w:val="00CE2543"/>
    <w:rsid w:val="00CE279E"/>
    <w:rsid w:val="00CE3099"/>
    <w:rsid w:val="00CE5C4B"/>
    <w:rsid w:val="00CE643E"/>
    <w:rsid w:val="00CE65DF"/>
    <w:rsid w:val="00CE700C"/>
    <w:rsid w:val="00CE7DED"/>
    <w:rsid w:val="00CF05A3"/>
    <w:rsid w:val="00CF0D56"/>
    <w:rsid w:val="00CF1309"/>
    <w:rsid w:val="00CF272F"/>
    <w:rsid w:val="00CF41D9"/>
    <w:rsid w:val="00CF4674"/>
    <w:rsid w:val="00CF5A89"/>
    <w:rsid w:val="00CF7534"/>
    <w:rsid w:val="00CF7CEC"/>
    <w:rsid w:val="00D0044F"/>
    <w:rsid w:val="00D005C1"/>
    <w:rsid w:val="00D04CF7"/>
    <w:rsid w:val="00D14E45"/>
    <w:rsid w:val="00D17120"/>
    <w:rsid w:val="00D1739C"/>
    <w:rsid w:val="00D1751B"/>
    <w:rsid w:val="00D177B7"/>
    <w:rsid w:val="00D17E28"/>
    <w:rsid w:val="00D200A4"/>
    <w:rsid w:val="00D20614"/>
    <w:rsid w:val="00D2191D"/>
    <w:rsid w:val="00D224E5"/>
    <w:rsid w:val="00D240B8"/>
    <w:rsid w:val="00D241D3"/>
    <w:rsid w:val="00D248BF"/>
    <w:rsid w:val="00D253E1"/>
    <w:rsid w:val="00D25494"/>
    <w:rsid w:val="00D26105"/>
    <w:rsid w:val="00D27FA8"/>
    <w:rsid w:val="00D30884"/>
    <w:rsid w:val="00D336EB"/>
    <w:rsid w:val="00D33D12"/>
    <w:rsid w:val="00D35706"/>
    <w:rsid w:val="00D35A54"/>
    <w:rsid w:val="00D36392"/>
    <w:rsid w:val="00D365D3"/>
    <w:rsid w:val="00D37BE7"/>
    <w:rsid w:val="00D37CEB"/>
    <w:rsid w:val="00D40233"/>
    <w:rsid w:val="00D408E1"/>
    <w:rsid w:val="00D40B93"/>
    <w:rsid w:val="00D4243F"/>
    <w:rsid w:val="00D42F7B"/>
    <w:rsid w:val="00D439D6"/>
    <w:rsid w:val="00D45E2F"/>
    <w:rsid w:val="00D45E3B"/>
    <w:rsid w:val="00D50030"/>
    <w:rsid w:val="00D5108C"/>
    <w:rsid w:val="00D51507"/>
    <w:rsid w:val="00D520E6"/>
    <w:rsid w:val="00D5239D"/>
    <w:rsid w:val="00D523A4"/>
    <w:rsid w:val="00D5389C"/>
    <w:rsid w:val="00D53944"/>
    <w:rsid w:val="00D55089"/>
    <w:rsid w:val="00D5787E"/>
    <w:rsid w:val="00D601B9"/>
    <w:rsid w:val="00D61DA5"/>
    <w:rsid w:val="00D629E3"/>
    <w:rsid w:val="00D64BF7"/>
    <w:rsid w:val="00D64F5E"/>
    <w:rsid w:val="00D65684"/>
    <w:rsid w:val="00D65BCB"/>
    <w:rsid w:val="00D6621B"/>
    <w:rsid w:val="00D6626A"/>
    <w:rsid w:val="00D6676A"/>
    <w:rsid w:val="00D71133"/>
    <w:rsid w:val="00D71751"/>
    <w:rsid w:val="00D72440"/>
    <w:rsid w:val="00D727FD"/>
    <w:rsid w:val="00D72A11"/>
    <w:rsid w:val="00D73F09"/>
    <w:rsid w:val="00D753F4"/>
    <w:rsid w:val="00D75617"/>
    <w:rsid w:val="00D75AF2"/>
    <w:rsid w:val="00D76334"/>
    <w:rsid w:val="00D76985"/>
    <w:rsid w:val="00D76C14"/>
    <w:rsid w:val="00D81A70"/>
    <w:rsid w:val="00D82778"/>
    <w:rsid w:val="00D82961"/>
    <w:rsid w:val="00D82AF8"/>
    <w:rsid w:val="00D854C5"/>
    <w:rsid w:val="00D85FC5"/>
    <w:rsid w:val="00D8753C"/>
    <w:rsid w:val="00D87F7E"/>
    <w:rsid w:val="00D90D8B"/>
    <w:rsid w:val="00D92808"/>
    <w:rsid w:val="00D93E78"/>
    <w:rsid w:val="00D94148"/>
    <w:rsid w:val="00D945EE"/>
    <w:rsid w:val="00D9477F"/>
    <w:rsid w:val="00DA06EB"/>
    <w:rsid w:val="00DA20BB"/>
    <w:rsid w:val="00DA2A86"/>
    <w:rsid w:val="00DA2B4E"/>
    <w:rsid w:val="00DA2FC3"/>
    <w:rsid w:val="00DA351D"/>
    <w:rsid w:val="00DA3F82"/>
    <w:rsid w:val="00DA613C"/>
    <w:rsid w:val="00DA647B"/>
    <w:rsid w:val="00DA6A09"/>
    <w:rsid w:val="00DA7073"/>
    <w:rsid w:val="00DA76FA"/>
    <w:rsid w:val="00DB0276"/>
    <w:rsid w:val="00DB0545"/>
    <w:rsid w:val="00DB1A69"/>
    <w:rsid w:val="00DB1DEE"/>
    <w:rsid w:val="00DB2B49"/>
    <w:rsid w:val="00DB3B94"/>
    <w:rsid w:val="00DB420F"/>
    <w:rsid w:val="00DB640B"/>
    <w:rsid w:val="00DC2143"/>
    <w:rsid w:val="00DC28FE"/>
    <w:rsid w:val="00DC290C"/>
    <w:rsid w:val="00DC2DDB"/>
    <w:rsid w:val="00DC33B4"/>
    <w:rsid w:val="00DC3E4F"/>
    <w:rsid w:val="00DC4620"/>
    <w:rsid w:val="00DC46B2"/>
    <w:rsid w:val="00DC53FC"/>
    <w:rsid w:val="00DC5AD1"/>
    <w:rsid w:val="00DC7D46"/>
    <w:rsid w:val="00DD0380"/>
    <w:rsid w:val="00DD0526"/>
    <w:rsid w:val="00DD0FD5"/>
    <w:rsid w:val="00DD1220"/>
    <w:rsid w:val="00DD1221"/>
    <w:rsid w:val="00DD1DF6"/>
    <w:rsid w:val="00DD2E0A"/>
    <w:rsid w:val="00DD3374"/>
    <w:rsid w:val="00DD4656"/>
    <w:rsid w:val="00DD6EDA"/>
    <w:rsid w:val="00DE02FC"/>
    <w:rsid w:val="00DE322A"/>
    <w:rsid w:val="00DE3BF3"/>
    <w:rsid w:val="00DE3F72"/>
    <w:rsid w:val="00DE42AD"/>
    <w:rsid w:val="00DE4373"/>
    <w:rsid w:val="00DE46B8"/>
    <w:rsid w:val="00DE5819"/>
    <w:rsid w:val="00DE64D4"/>
    <w:rsid w:val="00DE7564"/>
    <w:rsid w:val="00DF01DF"/>
    <w:rsid w:val="00DF36D9"/>
    <w:rsid w:val="00DF5DEF"/>
    <w:rsid w:val="00E0079C"/>
    <w:rsid w:val="00E018FB"/>
    <w:rsid w:val="00E01F4E"/>
    <w:rsid w:val="00E026B5"/>
    <w:rsid w:val="00E02967"/>
    <w:rsid w:val="00E031C7"/>
    <w:rsid w:val="00E0478F"/>
    <w:rsid w:val="00E0627B"/>
    <w:rsid w:val="00E062BB"/>
    <w:rsid w:val="00E0664C"/>
    <w:rsid w:val="00E074D0"/>
    <w:rsid w:val="00E102CE"/>
    <w:rsid w:val="00E11D68"/>
    <w:rsid w:val="00E12091"/>
    <w:rsid w:val="00E125EE"/>
    <w:rsid w:val="00E1285E"/>
    <w:rsid w:val="00E12A8F"/>
    <w:rsid w:val="00E12F97"/>
    <w:rsid w:val="00E13496"/>
    <w:rsid w:val="00E13D95"/>
    <w:rsid w:val="00E14F81"/>
    <w:rsid w:val="00E20830"/>
    <w:rsid w:val="00E20B63"/>
    <w:rsid w:val="00E21DC0"/>
    <w:rsid w:val="00E22B7C"/>
    <w:rsid w:val="00E22FC3"/>
    <w:rsid w:val="00E231DE"/>
    <w:rsid w:val="00E2583D"/>
    <w:rsid w:val="00E307CE"/>
    <w:rsid w:val="00E3094B"/>
    <w:rsid w:val="00E31217"/>
    <w:rsid w:val="00E313EA"/>
    <w:rsid w:val="00E32967"/>
    <w:rsid w:val="00E32F07"/>
    <w:rsid w:val="00E344F2"/>
    <w:rsid w:val="00E35D5B"/>
    <w:rsid w:val="00E360EC"/>
    <w:rsid w:val="00E36201"/>
    <w:rsid w:val="00E36A0F"/>
    <w:rsid w:val="00E36CE9"/>
    <w:rsid w:val="00E37A51"/>
    <w:rsid w:val="00E37F0D"/>
    <w:rsid w:val="00E41701"/>
    <w:rsid w:val="00E41E00"/>
    <w:rsid w:val="00E42318"/>
    <w:rsid w:val="00E43CE6"/>
    <w:rsid w:val="00E45B5C"/>
    <w:rsid w:val="00E45C6F"/>
    <w:rsid w:val="00E45DE8"/>
    <w:rsid w:val="00E4638A"/>
    <w:rsid w:val="00E46C05"/>
    <w:rsid w:val="00E50E64"/>
    <w:rsid w:val="00E52F5F"/>
    <w:rsid w:val="00E56B63"/>
    <w:rsid w:val="00E611A4"/>
    <w:rsid w:val="00E6402E"/>
    <w:rsid w:val="00E653C5"/>
    <w:rsid w:val="00E660DA"/>
    <w:rsid w:val="00E675CD"/>
    <w:rsid w:val="00E6763B"/>
    <w:rsid w:val="00E705C9"/>
    <w:rsid w:val="00E721A3"/>
    <w:rsid w:val="00E723D1"/>
    <w:rsid w:val="00E72B82"/>
    <w:rsid w:val="00E72CA0"/>
    <w:rsid w:val="00E73371"/>
    <w:rsid w:val="00E740AB"/>
    <w:rsid w:val="00E75432"/>
    <w:rsid w:val="00E765CA"/>
    <w:rsid w:val="00E772BE"/>
    <w:rsid w:val="00E813AE"/>
    <w:rsid w:val="00E83266"/>
    <w:rsid w:val="00E83544"/>
    <w:rsid w:val="00E853B1"/>
    <w:rsid w:val="00E85F3B"/>
    <w:rsid w:val="00E86780"/>
    <w:rsid w:val="00E87205"/>
    <w:rsid w:val="00E87EC7"/>
    <w:rsid w:val="00E90196"/>
    <w:rsid w:val="00E905D7"/>
    <w:rsid w:val="00E94783"/>
    <w:rsid w:val="00E95387"/>
    <w:rsid w:val="00E95FC9"/>
    <w:rsid w:val="00E97C41"/>
    <w:rsid w:val="00EA0A83"/>
    <w:rsid w:val="00EA0ECE"/>
    <w:rsid w:val="00EA12AD"/>
    <w:rsid w:val="00EA12DB"/>
    <w:rsid w:val="00EA40A9"/>
    <w:rsid w:val="00EA548B"/>
    <w:rsid w:val="00EA6A64"/>
    <w:rsid w:val="00EB1965"/>
    <w:rsid w:val="00EB26C8"/>
    <w:rsid w:val="00EB2A3C"/>
    <w:rsid w:val="00EB2C88"/>
    <w:rsid w:val="00EB3FAA"/>
    <w:rsid w:val="00EB5677"/>
    <w:rsid w:val="00EB58BD"/>
    <w:rsid w:val="00EB5AC6"/>
    <w:rsid w:val="00EB62CA"/>
    <w:rsid w:val="00EB7F3D"/>
    <w:rsid w:val="00EC0FFC"/>
    <w:rsid w:val="00EC209D"/>
    <w:rsid w:val="00EC2C8A"/>
    <w:rsid w:val="00EC37BC"/>
    <w:rsid w:val="00EC387B"/>
    <w:rsid w:val="00EC3D7F"/>
    <w:rsid w:val="00EC3DE9"/>
    <w:rsid w:val="00EC447E"/>
    <w:rsid w:val="00EC4493"/>
    <w:rsid w:val="00EC4784"/>
    <w:rsid w:val="00EC4E2A"/>
    <w:rsid w:val="00EC7848"/>
    <w:rsid w:val="00ED06CB"/>
    <w:rsid w:val="00ED123E"/>
    <w:rsid w:val="00ED253D"/>
    <w:rsid w:val="00ED2E33"/>
    <w:rsid w:val="00ED3024"/>
    <w:rsid w:val="00ED49E3"/>
    <w:rsid w:val="00ED7132"/>
    <w:rsid w:val="00ED71B6"/>
    <w:rsid w:val="00ED7E2F"/>
    <w:rsid w:val="00EE0848"/>
    <w:rsid w:val="00EE0A02"/>
    <w:rsid w:val="00EE0B9A"/>
    <w:rsid w:val="00EE3D1B"/>
    <w:rsid w:val="00EE5252"/>
    <w:rsid w:val="00EE6CBA"/>
    <w:rsid w:val="00EE7BF3"/>
    <w:rsid w:val="00EF0CBF"/>
    <w:rsid w:val="00EF0E10"/>
    <w:rsid w:val="00EF2076"/>
    <w:rsid w:val="00EF2AFB"/>
    <w:rsid w:val="00EF2D90"/>
    <w:rsid w:val="00EF3B23"/>
    <w:rsid w:val="00EFAC7E"/>
    <w:rsid w:val="00F0040A"/>
    <w:rsid w:val="00F00CD7"/>
    <w:rsid w:val="00F01670"/>
    <w:rsid w:val="00F03122"/>
    <w:rsid w:val="00F03892"/>
    <w:rsid w:val="00F044A5"/>
    <w:rsid w:val="00F04D34"/>
    <w:rsid w:val="00F057EB"/>
    <w:rsid w:val="00F10094"/>
    <w:rsid w:val="00F10C6F"/>
    <w:rsid w:val="00F1132C"/>
    <w:rsid w:val="00F11C1A"/>
    <w:rsid w:val="00F1207C"/>
    <w:rsid w:val="00F1207E"/>
    <w:rsid w:val="00F12654"/>
    <w:rsid w:val="00F12E45"/>
    <w:rsid w:val="00F14757"/>
    <w:rsid w:val="00F1522B"/>
    <w:rsid w:val="00F1525B"/>
    <w:rsid w:val="00F16291"/>
    <w:rsid w:val="00F16B98"/>
    <w:rsid w:val="00F17278"/>
    <w:rsid w:val="00F17D28"/>
    <w:rsid w:val="00F2131D"/>
    <w:rsid w:val="00F2251D"/>
    <w:rsid w:val="00F241B4"/>
    <w:rsid w:val="00F25000"/>
    <w:rsid w:val="00F25E2C"/>
    <w:rsid w:val="00F26190"/>
    <w:rsid w:val="00F26D03"/>
    <w:rsid w:val="00F30738"/>
    <w:rsid w:val="00F30A96"/>
    <w:rsid w:val="00F32A99"/>
    <w:rsid w:val="00F33916"/>
    <w:rsid w:val="00F33CE4"/>
    <w:rsid w:val="00F34057"/>
    <w:rsid w:val="00F35033"/>
    <w:rsid w:val="00F3640D"/>
    <w:rsid w:val="00F36E1F"/>
    <w:rsid w:val="00F37011"/>
    <w:rsid w:val="00F402C3"/>
    <w:rsid w:val="00F40400"/>
    <w:rsid w:val="00F40578"/>
    <w:rsid w:val="00F4111F"/>
    <w:rsid w:val="00F4160E"/>
    <w:rsid w:val="00F416D7"/>
    <w:rsid w:val="00F41BD5"/>
    <w:rsid w:val="00F43147"/>
    <w:rsid w:val="00F431FB"/>
    <w:rsid w:val="00F43D2F"/>
    <w:rsid w:val="00F44E2E"/>
    <w:rsid w:val="00F457BB"/>
    <w:rsid w:val="00F45B3A"/>
    <w:rsid w:val="00F45B3F"/>
    <w:rsid w:val="00F460E1"/>
    <w:rsid w:val="00F47913"/>
    <w:rsid w:val="00F47C51"/>
    <w:rsid w:val="00F50DE8"/>
    <w:rsid w:val="00F51B7A"/>
    <w:rsid w:val="00F528A5"/>
    <w:rsid w:val="00F53ACB"/>
    <w:rsid w:val="00F54407"/>
    <w:rsid w:val="00F54654"/>
    <w:rsid w:val="00F54818"/>
    <w:rsid w:val="00F54E71"/>
    <w:rsid w:val="00F559AA"/>
    <w:rsid w:val="00F57099"/>
    <w:rsid w:val="00F57CC7"/>
    <w:rsid w:val="00F60E46"/>
    <w:rsid w:val="00F6102B"/>
    <w:rsid w:val="00F61041"/>
    <w:rsid w:val="00F6184E"/>
    <w:rsid w:val="00F6248C"/>
    <w:rsid w:val="00F6311C"/>
    <w:rsid w:val="00F63E2E"/>
    <w:rsid w:val="00F651BE"/>
    <w:rsid w:val="00F652CB"/>
    <w:rsid w:val="00F652D7"/>
    <w:rsid w:val="00F65F2E"/>
    <w:rsid w:val="00F66B05"/>
    <w:rsid w:val="00F66C72"/>
    <w:rsid w:val="00F66C98"/>
    <w:rsid w:val="00F676F1"/>
    <w:rsid w:val="00F71299"/>
    <w:rsid w:val="00F71BDE"/>
    <w:rsid w:val="00F72089"/>
    <w:rsid w:val="00F729D3"/>
    <w:rsid w:val="00F74153"/>
    <w:rsid w:val="00F74DE1"/>
    <w:rsid w:val="00F74EBF"/>
    <w:rsid w:val="00F7539E"/>
    <w:rsid w:val="00F8000E"/>
    <w:rsid w:val="00F8007E"/>
    <w:rsid w:val="00F806EA"/>
    <w:rsid w:val="00F80F2E"/>
    <w:rsid w:val="00F814FE"/>
    <w:rsid w:val="00F8193C"/>
    <w:rsid w:val="00F81C8A"/>
    <w:rsid w:val="00F84805"/>
    <w:rsid w:val="00F84CF5"/>
    <w:rsid w:val="00F853DD"/>
    <w:rsid w:val="00F8571D"/>
    <w:rsid w:val="00F85785"/>
    <w:rsid w:val="00F87619"/>
    <w:rsid w:val="00F90CD9"/>
    <w:rsid w:val="00F9116D"/>
    <w:rsid w:val="00F927E7"/>
    <w:rsid w:val="00F93FC0"/>
    <w:rsid w:val="00F96214"/>
    <w:rsid w:val="00F969F1"/>
    <w:rsid w:val="00F97460"/>
    <w:rsid w:val="00FA0615"/>
    <w:rsid w:val="00FA1F4E"/>
    <w:rsid w:val="00FA2B02"/>
    <w:rsid w:val="00FA4E4E"/>
    <w:rsid w:val="00FA528D"/>
    <w:rsid w:val="00FA56E7"/>
    <w:rsid w:val="00FA57C7"/>
    <w:rsid w:val="00FA6312"/>
    <w:rsid w:val="00FA7C66"/>
    <w:rsid w:val="00FB1115"/>
    <w:rsid w:val="00FB13B9"/>
    <w:rsid w:val="00FB148B"/>
    <w:rsid w:val="00FB189E"/>
    <w:rsid w:val="00FB2C06"/>
    <w:rsid w:val="00FB303D"/>
    <w:rsid w:val="00FB4AE4"/>
    <w:rsid w:val="00FB5388"/>
    <w:rsid w:val="00FB5CFF"/>
    <w:rsid w:val="00FB6113"/>
    <w:rsid w:val="00FB6264"/>
    <w:rsid w:val="00FB7293"/>
    <w:rsid w:val="00FB74EF"/>
    <w:rsid w:val="00FB78ED"/>
    <w:rsid w:val="00FC0466"/>
    <w:rsid w:val="00FC174E"/>
    <w:rsid w:val="00FC24C5"/>
    <w:rsid w:val="00FC2AED"/>
    <w:rsid w:val="00FC4022"/>
    <w:rsid w:val="00FC545C"/>
    <w:rsid w:val="00FC56CD"/>
    <w:rsid w:val="00FC63A5"/>
    <w:rsid w:val="00FC694D"/>
    <w:rsid w:val="00FC752A"/>
    <w:rsid w:val="00FD0558"/>
    <w:rsid w:val="00FD0D5F"/>
    <w:rsid w:val="00FD40A1"/>
    <w:rsid w:val="00FD44D1"/>
    <w:rsid w:val="00FD50CD"/>
    <w:rsid w:val="00FD55E3"/>
    <w:rsid w:val="00FD6BF5"/>
    <w:rsid w:val="00FE0C81"/>
    <w:rsid w:val="00FE0D86"/>
    <w:rsid w:val="00FE0E73"/>
    <w:rsid w:val="00FE4EC8"/>
    <w:rsid w:val="00FE4F2A"/>
    <w:rsid w:val="00FE7A02"/>
    <w:rsid w:val="00FE7E41"/>
    <w:rsid w:val="00FF072B"/>
    <w:rsid w:val="00FF163C"/>
    <w:rsid w:val="00FF235F"/>
    <w:rsid w:val="00FF32AA"/>
    <w:rsid w:val="00FF4FC9"/>
    <w:rsid w:val="00FF57CF"/>
    <w:rsid w:val="00FF58E7"/>
    <w:rsid w:val="00FF6CD6"/>
    <w:rsid w:val="012F3915"/>
    <w:rsid w:val="0172A9F0"/>
    <w:rsid w:val="01E19503"/>
    <w:rsid w:val="0293E932"/>
    <w:rsid w:val="02EE2A57"/>
    <w:rsid w:val="03C4071D"/>
    <w:rsid w:val="041F4E8C"/>
    <w:rsid w:val="04B07B9F"/>
    <w:rsid w:val="0523DC96"/>
    <w:rsid w:val="052DABD0"/>
    <w:rsid w:val="05392FC3"/>
    <w:rsid w:val="053A4D6B"/>
    <w:rsid w:val="069DE070"/>
    <w:rsid w:val="06C9AF02"/>
    <w:rsid w:val="078E9F1B"/>
    <w:rsid w:val="07DEA2B6"/>
    <w:rsid w:val="085B2B29"/>
    <w:rsid w:val="0948077F"/>
    <w:rsid w:val="0C6DCBE0"/>
    <w:rsid w:val="0CB4924E"/>
    <w:rsid w:val="0CFF7D8A"/>
    <w:rsid w:val="0D7BEF37"/>
    <w:rsid w:val="0DDF6A5D"/>
    <w:rsid w:val="0E24F8C4"/>
    <w:rsid w:val="0EE0263D"/>
    <w:rsid w:val="0F1CF28E"/>
    <w:rsid w:val="0FB5E1D8"/>
    <w:rsid w:val="1046ABF3"/>
    <w:rsid w:val="117593DF"/>
    <w:rsid w:val="11EC170A"/>
    <w:rsid w:val="123991FC"/>
    <w:rsid w:val="13E3DAAD"/>
    <w:rsid w:val="13E70C73"/>
    <w:rsid w:val="14A9A3FF"/>
    <w:rsid w:val="1595B2D2"/>
    <w:rsid w:val="15A5AE55"/>
    <w:rsid w:val="15F6FBC2"/>
    <w:rsid w:val="178D793E"/>
    <w:rsid w:val="199F6B89"/>
    <w:rsid w:val="1AA97471"/>
    <w:rsid w:val="1AADC300"/>
    <w:rsid w:val="1AE03206"/>
    <w:rsid w:val="1B209F3D"/>
    <w:rsid w:val="1B8074FE"/>
    <w:rsid w:val="1B9165B9"/>
    <w:rsid w:val="1BC368AB"/>
    <w:rsid w:val="1BF060E2"/>
    <w:rsid w:val="1C0ED0BC"/>
    <w:rsid w:val="1D6DF092"/>
    <w:rsid w:val="1E222702"/>
    <w:rsid w:val="1EDA4152"/>
    <w:rsid w:val="1EE26DA3"/>
    <w:rsid w:val="1F14140E"/>
    <w:rsid w:val="1F4DC95A"/>
    <w:rsid w:val="1FFF57B3"/>
    <w:rsid w:val="20943143"/>
    <w:rsid w:val="21794915"/>
    <w:rsid w:val="22E6ED04"/>
    <w:rsid w:val="22EE74E8"/>
    <w:rsid w:val="22F8C9EB"/>
    <w:rsid w:val="238DF990"/>
    <w:rsid w:val="2410644D"/>
    <w:rsid w:val="24588D02"/>
    <w:rsid w:val="24B646AC"/>
    <w:rsid w:val="24CCDBF3"/>
    <w:rsid w:val="24F157D7"/>
    <w:rsid w:val="25459954"/>
    <w:rsid w:val="25D112D4"/>
    <w:rsid w:val="25EECDBD"/>
    <w:rsid w:val="25F58D5C"/>
    <w:rsid w:val="262B727F"/>
    <w:rsid w:val="2912ABE9"/>
    <w:rsid w:val="294C48C4"/>
    <w:rsid w:val="299F0D80"/>
    <w:rsid w:val="2A1BC509"/>
    <w:rsid w:val="2AAE7C4A"/>
    <w:rsid w:val="2B579395"/>
    <w:rsid w:val="2D3D32C6"/>
    <w:rsid w:val="2E5A01C4"/>
    <w:rsid w:val="2F251D53"/>
    <w:rsid w:val="2FD41B2D"/>
    <w:rsid w:val="3059C9F0"/>
    <w:rsid w:val="3121A653"/>
    <w:rsid w:val="31DAEF93"/>
    <w:rsid w:val="33483E46"/>
    <w:rsid w:val="33BD2241"/>
    <w:rsid w:val="33BD3681"/>
    <w:rsid w:val="3405D7D6"/>
    <w:rsid w:val="35451D7D"/>
    <w:rsid w:val="358BA803"/>
    <w:rsid w:val="368CAA87"/>
    <w:rsid w:val="3794E3E6"/>
    <w:rsid w:val="37ABA494"/>
    <w:rsid w:val="381CA75E"/>
    <w:rsid w:val="39FA1EB7"/>
    <w:rsid w:val="3BEE9C14"/>
    <w:rsid w:val="3BFE7FF4"/>
    <w:rsid w:val="3D25C70D"/>
    <w:rsid w:val="3EC7219D"/>
    <w:rsid w:val="3F417C59"/>
    <w:rsid w:val="3F53A569"/>
    <w:rsid w:val="3F869100"/>
    <w:rsid w:val="3F9BDD2F"/>
    <w:rsid w:val="4006991A"/>
    <w:rsid w:val="41C7AC48"/>
    <w:rsid w:val="427C07F2"/>
    <w:rsid w:val="43131B3A"/>
    <w:rsid w:val="43719052"/>
    <w:rsid w:val="43D982B8"/>
    <w:rsid w:val="44C8E954"/>
    <w:rsid w:val="44CB5F1C"/>
    <w:rsid w:val="44CD61F2"/>
    <w:rsid w:val="45755319"/>
    <w:rsid w:val="464486FE"/>
    <w:rsid w:val="466138E1"/>
    <w:rsid w:val="46DBC72E"/>
    <w:rsid w:val="477D566F"/>
    <w:rsid w:val="47DBF6A9"/>
    <w:rsid w:val="4855402D"/>
    <w:rsid w:val="496F1036"/>
    <w:rsid w:val="49D355A5"/>
    <w:rsid w:val="4A85EAE7"/>
    <w:rsid w:val="4AA1D5CB"/>
    <w:rsid w:val="4DB9F53C"/>
    <w:rsid w:val="4E1ED223"/>
    <w:rsid w:val="4F2C4D97"/>
    <w:rsid w:val="4F5A3140"/>
    <w:rsid w:val="4FCB12DD"/>
    <w:rsid w:val="5076B7E8"/>
    <w:rsid w:val="50DFC3AF"/>
    <w:rsid w:val="51A14891"/>
    <w:rsid w:val="51D00A14"/>
    <w:rsid w:val="53B01F12"/>
    <w:rsid w:val="54DC30A9"/>
    <w:rsid w:val="553408BB"/>
    <w:rsid w:val="553856BC"/>
    <w:rsid w:val="555D5DE4"/>
    <w:rsid w:val="56863CBA"/>
    <w:rsid w:val="57011AD0"/>
    <w:rsid w:val="572F34CA"/>
    <w:rsid w:val="5732AB10"/>
    <w:rsid w:val="585F18F1"/>
    <w:rsid w:val="58973384"/>
    <w:rsid w:val="58CA34C5"/>
    <w:rsid w:val="59AEBB55"/>
    <w:rsid w:val="5B320D62"/>
    <w:rsid w:val="5C3FA2B9"/>
    <w:rsid w:val="5D5F8FF3"/>
    <w:rsid w:val="5DA1551C"/>
    <w:rsid w:val="5F24FA3A"/>
    <w:rsid w:val="5F443263"/>
    <w:rsid w:val="5F5297B3"/>
    <w:rsid w:val="6016C3F4"/>
    <w:rsid w:val="61A4B37D"/>
    <w:rsid w:val="61F914B4"/>
    <w:rsid w:val="62919EA8"/>
    <w:rsid w:val="62A8B42D"/>
    <w:rsid w:val="631D9DF6"/>
    <w:rsid w:val="637BF247"/>
    <w:rsid w:val="63D081EE"/>
    <w:rsid w:val="646B291C"/>
    <w:rsid w:val="65D83593"/>
    <w:rsid w:val="661A0554"/>
    <w:rsid w:val="6696A8D7"/>
    <w:rsid w:val="66980A98"/>
    <w:rsid w:val="66BBB9CE"/>
    <w:rsid w:val="66CD3CBF"/>
    <w:rsid w:val="66DC373E"/>
    <w:rsid w:val="66F223F0"/>
    <w:rsid w:val="67171693"/>
    <w:rsid w:val="67255C12"/>
    <w:rsid w:val="6734C7AD"/>
    <w:rsid w:val="684D1C26"/>
    <w:rsid w:val="694DAA07"/>
    <w:rsid w:val="69862B7C"/>
    <w:rsid w:val="6B570EEC"/>
    <w:rsid w:val="6BD97EB5"/>
    <w:rsid w:val="6C38FEC7"/>
    <w:rsid w:val="6EAE3ACE"/>
    <w:rsid w:val="6ECFB558"/>
    <w:rsid w:val="6F961527"/>
    <w:rsid w:val="713C9F32"/>
    <w:rsid w:val="715C1DB7"/>
    <w:rsid w:val="71E1ADAB"/>
    <w:rsid w:val="725BC178"/>
    <w:rsid w:val="729046DE"/>
    <w:rsid w:val="72966DFC"/>
    <w:rsid w:val="72FB1812"/>
    <w:rsid w:val="73285DAE"/>
    <w:rsid w:val="737286CF"/>
    <w:rsid w:val="73FA2258"/>
    <w:rsid w:val="74050E0A"/>
    <w:rsid w:val="742559A4"/>
    <w:rsid w:val="7442186E"/>
    <w:rsid w:val="7467A39B"/>
    <w:rsid w:val="74F99727"/>
    <w:rsid w:val="75386B17"/>
    <w:rsid w:val="75838829"/>
    <w:rsid w:val="75A14312"/>
    <w:rsid w:val="75BA14F6"/>
    <w:rsid w:val="7649D8C2"/>
    <w:rsid w:val="77732D6B"/>
    <w:rsid w:val="79EEAA31"/>
    <w:rsid w:val="7AA2E615"/>
    <w:rsid w:val="7AD0A872"/>
    <w:rsid w:val="7AE44BC1"/>
    <w:rsid w:val="7B6AD508"/>
    <w:rsid w:val="7BEB681E"/>
    <w:rsid w:val="7C3C2152"/>
    <w:rsid w:val="7D969CB8"/>
    <w:rsid w:val="7DAFB98E"/>
    <w:rsid w:val="7F5FF21E"/>
  </w:rsids>
  <m:mathPr>
    <m:mathFont m:val="Cambria Math"/>
    <m:brkBin m:val="before"/>
    <m:brkBinSub m:val="--"/>
    <m:smallFrac/>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F355868"/>
  <w15:docId w15:val="{AF784756-483C-4DAC-84AC-5065D937F0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before="80" w:after="8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uiPriority="0" w:qFormat="1"/>
    <w:lsdException w:name="heading 6" w:uiPriority="0"/>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3"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lsdException w:name="List 5" w:semiHidden="1"/>
    <w:lsdException w:name="List Bullet 2" w:semiHidden="1" w:uiPriority="19" w:unhideWhenUsed="1"/>
    <w:lsdException w:name="List Bullet 3" w:semiHidden="1" w:uiPriority="19" w:unhideWhenUsed="1"/>
    <w:lsdException w:name="List Bullet 4" w:semiHidden="1" w:uiPriority="19" w:unhideWhenUsed="1"/>
    <w:lsdException w:name="List Bullet 5" w:semiHidden="1" w:uiPriority="19" w:unhideWhenUsed="1"/>
    <w:lsdException w:name="List Number 2" w:semiHidden="1" w:uiPriority="19" w:unhideWhenUsed="1"/>
    <w:lsdException w:name="List Number 3" w:semiHidden="1" w:uiPriority="19" w:unhideWhenUsed="1"/>
    <w:lsdException w:name="List Number 4" w:semiHidden="1" w:uiPriority="19" w:unhideWhenUsed="1"/>
    <w:lsdException w:name="List Number 5" w:semiHidden="1" w:uiPriority="19"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qFormat="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uiPriority="1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20E5"/>
    <w:pPr>
      <w:spacing w:before="0" w:after="0"/>
    </w:pPr>
    <w:rPr>
      <w:sz w:val="20"/>
    </w:rPr>
  </w:style>
  <w:style w:type="paragraph" w:styleId="Heading1">
    <w:name w:val="heading 1"/>
    <w:basedOn w:val="Normal"/>
    <w:next w:val="BodyText"/>
    <w:link w:val="Heading1Char"/>
    <w:qFormat/>
    <w:rsid w:val="00526401"/>
    <w:pPr>
      <w:keepNext/>
      <w:keepLines/>
      <w:widowControl w:val="0"/>
      <w:spacing w:before="480" w:after="240"/>
      <w:outlineLvl w:val="0"/>
    </w:pPr>
    <w:rPr>
      <w:rFonts w:asciiTheme="majorHAnsi" w:eastAsia="Times New Roman" w:hAnsiTheme="majorHAnsi" w:cs="Arial"/>
      <w:b/>
      <w:bCs/>
      <w:color w:val="003C69" w:themeColor="accent1"/>
      <w:kern w:val="32"/>
      <w:sz w:val="40"/>
      <w:szCs w:val="32"/>
      <w:lang w:eastAsia="en-AU"/>
    </w:rPr>
  </w:style>
  <w:style w:type="paragraph" w:styleId="Heading2">
    <w:name w:val="heading 2"/>
    <w:basedOn w:val="Normal"/>
    <w:next w:val="BodyText"/>
    <w:link w:val="Heading2Char"/>
    <w:qFormat/>
    <w:rsid w:val="00C80FE5"/>
    <w:pPr>
      <w:keepNext/>
      <w:keepLines/>
      <w:spacing w:before="400" w:after="200"/>
      <w:outlineLvl w:val="1"/>
    </w:pPr>
    <w:rPr>
      <w:rFonts w:asciiTheme="majorHAnsi" w:eastAsia="Times New Roman" w:hAnsiTheme="majorHAnsi" w:cs="Arial"/>
      <w:bCs/>
      <w:iCs/>
      <w:color w:val="003C69" w:themeColor="accent1"/>
      <w:sz w:val="36"/>
      <w:szCs w:val="28"/>
      <w:lang w:eastAsia="en-AU"/>
    </w:rPr>
  </w:style>
  <w:style w:type="paragraph" w:styleId="Heading3">
    <w:name w:val="heading 3"/>
    <w:basedOn w:val="Normal"/>
    <w:next w:val="BodyText"/>
    <w:link w:val="Heading3Char"/>
    <w:qFormat/>
    <w:rsid w:val="00D64F5E"/>
    <w:pPr>
      <w:keepNext/>
      <w:keepLines/>
      <w:spacing w:before="280" w:after="140"/>
      <w:outlineLvl w:val="2"/>
    </w:pPr>
    <w:rPr>
      <w:rFonts w:asciiTheme="majorHAnsi" w:eastAsia="Times New Roman" w:hAnsiTheme="majorHAnsi" w:cs="Times New Roman"/>
      <w:b/>
      <w:bCs/>
      <w:color w:val="003C69" w:themeColor="accent1"/>
      <w:sz w:val="28"/>
      <w:szCs w:val="24"/>
      <w:lang w:eastAsia="en-AU"/>
    </w:rPr>
  </w:style>
  <w:style w:type="paragraph" w:styleId="Heading4">
    <w:name w:val="heading 4"/>
    <w:basedOn w:val="Normal"/>
    <w:next w:val="BodyText"/>
    <w:link w:val="Heading4Char"/>
    <w:qFormat/>
    <w:rsid w:val="00D64F5E"/>
    <w:pPr>
      <w:keepNext/>
      <w:keepLines/>
      <w:spacing w:before="240" w:after="120"/>
      <w:outlineLvl w:val="3"/>
    </w:pPr>
    <w:rPr>
      <w:rFonts w:asciiTheme="majorHAnsi" w:eastAsia="Times New Roman" w:hAnsiTheme="majorHAnsi" w:cs="Times New Roman"/>
      <w:b/>
      <w:bCs/>
      <w:color w:val="7AB800" w:themeColor="accent2"/>
      <w:sz w:val="24"/>
      <w:lang w:eastAsia="en-AU"/>
    </w:rPr>
  </w:style>
  <w:style w:type="paragraph" w:styleId="Heading5">
    <w:name w:val="heading 5"/>
    <w:basedOn w:val="Normal"/>
    <w:next w:val="BodyText"/>
    <w:link w:val="Heading5Char"/>
    <w:qFormat/>
    <w:rsid w:val="00D64F5E"/>
    <w:pPr>
      <w:keepNext/>
      <w:keepLines/>
      <w:spacing w:before="240" w:after="120"/>
      <w:outlineLvl w:val="4"/>
    </w:pPr>
    <w:rPr>
      <w:rFonts w:asciiTheme="majorHAnsi" w:eastAsia="Times New Roman" w:hAnsiTheme="majorHAnsi" w:cs="Times New Roman"/>
      <w:b/>
      <w:bCs/>
      <w:iCs/>
      <w:szCs w:val="26"/>
      <w:lang w:eastAsia="en-AU"/>
    </w:rPr>
  </w:style>
  <w:style w:type="paragraph" w:styleId="Heading6">
    <w:name w:val="heading 6"/>
    <w:basedOn w:val="Normal"/>
    <w:next w:val="Normal"/>
    <w:link w:val="Heading6Char"/>
    <w:rsid w:val="00CB46DE"/>
    <w:pPr>
      <w:spacing w:before="240" w:after="120"/>
      <w:outlineLvl w:val="5"/>
    </w:pPr>
    <w:rPr>
      <w:rFonts w:eastAsia="Times New Roman" w:cs="Times New Roman"/>
      <w:bCs/>
      <w:color w:val="003C69" w:themeColor="accent1"/>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D6626A"/>
    <w:pPr>
      <w:spacing w:before="240" w:after="240" w:line="260" w:lineRule="atLeast"/>
    </w:pPr>
    <w:rPr>
      <w:rFonts w:eastAsia="Times New Roman" w:cs="Times New Roman"/>
      <w:sz w:val="24"/>
      <w:szCs w:val="24"/>
      <w:lang w:eastAsia="en-AU"/>
    </w:rPr>
  </w:style>
  <w:style w:type="character" w:customStyle="1" w:styleId="BodyTextChar">
    <w:name w:val="Body Text Char"/>
    <w:basedOn w:val="DefaultParagraphFont"/>
    <w:link w:val="BodyText"/>
    <w:rsid w:val="00D6626A"/>
    <w:rPr>
      <w:rFonts w:eastAsia="Times New Roman" w:cs="Times New Roman"/>
      <w:sz w:val="24"/>
      <w:szCs w:val="24"/>
      <w:lang w:eastAsia="en-AU"/>
    </w:rPr>
  </w:style>
  <w:style w:type="character" w:customStyle="1" w:styleId="Heading1Char">
    <w:name w:val="Heading 1 Char"/>
    <w:basedOn w:val="DefaultParagraphFont"/>
    <w:link w:val="Heading1"/>
    <w:rsid w:val="00526401"/>
    <w:rPr>
      <w:rFonts w:asciiTheme="majorHAnsi" w:eastAsia="Times New Roman" w:hAnsiTheme="majorHAnsi" w:cs="Arial"/>
      <w:b/>
      <w:bCs/>
      <w:color w:val="003C69" w:themeColor="accent1"/>
      <w:kern w:val="32"/>
      <w:sz w:val="40"/>
      <w:szCs w:val="32"/>
      <w:lang w:eastAsia="en-AU"/>
    </w:rPr>
  </w:style>
  <w:style w:type="character" w:customStyle="1" w:styleId="Heading2Char">
    <w:name w:val="Heading 2 Char"/>
    <w:basedOn w:val="DefaultParagraphFont"/>
    <w:link w:val="Heading2"/>
    <w:rsid w:val="00C80FE5"/>
    <w:rPr>
      <w:rFonts w:asciiTheme="majorHAnsi" w:eastAsia="Times New Roman" w:hAnsiTheme="majorHAnsi" w:cs="Arial"/>
      <w:bCs/>
      <w:iCs/>
      <w:color w:val="003C69" w:themeColor="accent1"/>
      <w:sz w:val="36"/>
      <w:szCs w:val="28"/>
      <w:lang w:eastAsia="en-AU"/>
    </w:rPr>
  </w:style>
  <w:style w:type="character" w:customStyle="1" w:styleId="Heading3Char">
    <w:name w:val="Heading 3 Char"/>
    <w:basedOn w:val="DefaultParagraphFont"/>
    <w:link w:val="Heading3"/>
    <w:rsid w:val="00D64F5E"/>
    <w:rPr>
      <w:rFonts w:asciiTheme="majorHAnsi" w:eastAsia="Times New Roman" w:hAnsiTheme="majorHAnsi" w:cs="Times New Roman"/>
      <w:b/>
      <w:bCs/>
      <w:color w:val="003C69" w:themeColor="accent1"/>
      <w:sz w:val="28"/>
      <w:szCs w:val="24"/>
      <w:lang w:eastAsia="en-AU"/>
    </w:rPr>
  </w:style>
  <w:style w:type="character" w:customStyle="1" w:styleId="Heading4Char">
    <w:name w:val="Heading 4 Char"/>
    <w:basedOn w:val="DefaultParagraphFont"/>
    <w:link w:val="Heading4"/>
    <w:rsid w:val="00D64F5E"/>
    <w:rPr>
      <w:rFonts w:asciiTheme="majorHAnsi" w:eastAsia="Times New Roman" w:hAnsiTheme="majorHAnsi" w:cs="Times New Roman"/>
      <w:b/>
      <w:bCs/>
      <w:color w:val="7AB800" w:themeColor="accent2"/>
      <w:sz w:val="24"/>
      <w:lang w:eastAsia="en-AU"/>
    </w:rPr>
  </w:style>
  <w:style w:type="paragraph" w:customStyle="1" w:styleId="AltHeading1">
    <w:name w:val="Alt Heading 1"/>
    <w:basedOn w:val="Heading1"/>
    <w:next w:val="BodyText"/>
    <w:qFormat/>
    <w:rsid w:val="001314D2"/>
    <w:pPr>
      <w:numPr>
        <w:numId w:val="9"/>
      </w:numPr>
    </w:pPr>
    <w:rPr>
      <w:bCs w:val="0"/>
    </w:rPr>
  </w:style>
  <w:style w:type="paragraph" w:customStyle="1" w:styleId="AltHeading2">
    <w:name w:val="Alt Heading 2"/>
    <w:basedOn w:val="Heading2"/>
    <w:next w:val="BodyText"/>
    <w:qFormat/>
    <w:rsid w:val="001314D2"/>
    <w:pPr>
      <w:numPr>
        <w:ilvl w:val="1"/>
        <w:numId w:val="9"/>
      </w:numPr>
    </w:pPr>
  </w:style>
  <w:style w:type="paragraph" w:customStyle="1" w:styleId="AltHeading3">
    <w:name w:val="Alt Heading 3"/>
    <w:basedOn w:val="Heading3"/>
    <w:next w:val="BodyText"/>
    <w:qFormat/>
    <w:rsid w:val="001314D2"/>
    <w:pPr>
      <w:numPr>
        <w:ilvl w:val="2"/>
        <w:numId w:val="9"/>
      </w:numPr>
    </w:pPr>
  </w:style>
  <w:style w:type="paragraph" w:customStyle="1" w:styleId="AltHeading4">
    <w:name w:val="Alt Heading 4"/>
    <w:basedOn w:val="Heading4"/>
    <w:next w:val="BodyText"/>
    <w:qFormat/>
    <w:rsid w:val="001314D2"/>
    <w:pPr>
      <w:numPr>
        <w:ilvl w:val="3"/>
        <w:numId w:val="9"/>
      </w:numPr>
    </w:pPr>
  </w:style>
  <w:style w:type="paragraph" w:styleId="Title">
    <w:name w:val="Title"/>
    <w:basedOn w:val="Normal"/>
    <w:next w:val="BodyText"/>
    <w:link w:val="TitleChar"/>
    <w:uiPriority w:val="9"/>
    <w:qFormat/>
    <w:rsid w:val="00C1792E"/>
    <w:rPr>
      <w:rFonts w:asciiTheme="majorHAnsi" w:eastAsiaTheme="majorEastAsia" w:hAnsiTheme="majorHAnsi" w:cstheme="majorBidi"/>
      <w:b/>
      <w:color w:val="FFFFFF" w:themeColor="background1"/>
      <w:sz w:val="48"/>
      <w:szCs w:val="52"/>
    </w:rPr>
  </w:style>
  <w:style w:type="character" w:customStyle="1" w:styleId="TitleChar">
    <w:name w:val="Title Char"/>
    <w:basedOn w:val="DefaultParagraphFont"/>
    <w:link w:val="Title"/>
    <w:uiPriority w:val="9"/>
    <w:rsid w:val="00C1792E"/>
    <w:rPr>
      <w:rFonts w:asciiTheme="majorHAnsi" w:eastAsiaTheme="majorEastAsia" w:hAnsiTheme="majorHAnsi" w:cstheme="majorBidi"/>
      <w:b/>
      <w:color w:val="FFFFFF" w:themeColor="background1"/>
      <w:sz w:val="48"/>
      <w:szCs w:val="52"/>
    </w:rPr>
  </w:style>
  <w:style w:type="paragraph" w:styleId="Subtitle">
    <w:name w:val="Subtitle"/>
    <w:basedOn w:val="Normal"/>
    <w:next w:val="BodyText"/>
    <w:link w:val="SubtitleChar"/>
    <w:uiPriority w:val="8"/>
    <w:qFormat/>
    <w:rsid w:val="00C1792E"/>
    <w:pPr>
      <w:numPr>
        <w:ilvl w:val="1"/>
      </w:numPr>
      <w:spacing w:before="120" w:after="120"/>
    </w:pPr>
    <w:rPr>
      <w:rFonts w:asciiTheme="majorHAnsi" w:eastAsiaTheme="majorEastAsia" w:hAnsiTheme="majorHAnsi" w:cstheme="majorBidi"/>
      <w:b/>
      <w:iCs/>
      <w:color w:val="FFFFFF" w:themeColor="background1"/>
      <w:sz w:val="28"/>
      <w:szCs w:val="24"/>
    </w:rPr>
  </w:style>
  <w:style w:type="character" w:customStyle="1" w:styleId="SubtitleChar">
    <w:name w:val="Subtitle Char"/>
    <w:basedOn w:val="DefaultParagraphFont"/>
    <w:link w:val="Subtitle"/>
    <w:uiPriority w:val="8"/>
    <w:rsid w:val="00C1792E"/>
    <w:rPr>
      <w:rFonts w:asciiTheme="majorHAnsi" w:eastAsiaTheme="majorEastAsia" w:hAnsiTheme="majorHAnsi" w:cstheme="majorBidi"/>
      <w:b/>
      <w:iCs/>
      <w:color w:val="FFFFFF" w:themeColor="background1"/>
      <w:sz w:val="28"/>
      <w:szCs w:val="24"/>
    </w:rPr>
  </w:style>
  <w:style w:type="paragraph" w:styleId="BodyText2">
    <w:name w:val="Body Text 2"/>
    <w:basedOn w:val="BodyText"/>
    <w:link w:val="BodyText2Char"/>
    <w:uiPriority w:val="99"/>
    <w:semiHidden/>
    <w:qFormat/>
    <w:rsid w:val="00444AE6"/>
    <w:pPr>
      <w:numPr>
        <w:ilvl w:val="1"/>
      </w:numPr>
      <w:tabs>
        <w:tab w:val="left" w:pos="567"/>
      </w:tabs>
    </w:pPr>
  </w:style>
  <w:style w:type="character" w:customStyle="1" w:styleId="BodyText2Char">
    <w:name w:val="Body Text 2 Char"/>
    <w:basedOn w:val="DefaultParagraphFont"/>
    <w:link w:val="BodyText2"/>
    <w:uiPriority w:val="99"/>
    <w:semiHidden/>
    <w:rsid w:val="005C20E5"/>
    <w:rPr>
      <w:rFonts w:eastAsia="Times New Roman" w:cs="Times New Roman"/>
      <w:sz w:val="20"/>
      <w:szCs w:val="24"/>
      <w:lang w:eastAsia="en-AU"/>
    </w:rPr>
  </w:style>
  <w:style w:type="paragraph" w:styleId="Header">
    <w:name w:val="header"/>
    <w:basedOn w:val="Normal"/>
    <w:link w:val="HeaderChar"/>
    <w:uiPriority w:val="13"/>
    <w:rsid w:val="00252201"/>
    <w:pPr>
      <w:jc w:val="right"/>
    </w:pPr>
    <w:rPr>
      <w:sz w:val="17"/>
    </w:rPr>
  </w:style>
  <w:style w:type="character" w:customStyle="1" w:styleId="HeaderChar">
    <w:name w:val="Header Char"/>
    <w:basedOn w:val="DefaultParagraphFont"/>
    <w:link w:val="Header"/>
    <w:uiPriority w:val="13"/>
    <w:rsid w:val="00836956"/>
    <w:rPr>
      <w:sz w:val="17"/>
    </w:rPr>
  </w:style>
  <w:style w:type="paragraph" w:styleId="Footer">
    <w:name w:val="footer"/>
    <w:basedOn w:val="Default"/>
    <w:link w:val="FooterChar"/>
    <w:uiPriority w:val="99"/>
    <w:rsid w:val="009017EE"/>
    <w:pPr>
      <w:tabs>
        <w:tab w:val="right" w:pos="9639"/>
      </w:tabs>
    </w:pPr>
    <w:rPr>
      <w:b/>
      <w:color w:val="auto"/>
      <w:sz w:val="18"/>
    </w:rPr>
  </w:style>
  <w:style w:type="character" w:customStyle="1" w:styleId="FooterChar">
    <w:name w:val="Footer Char"/>
    <w:basedOn w:val="DefaultParagraphFont"/>
    <w:link w:val="Footer"/>
    <w:uiPriority w:val="99"/>
    <w:rsid w:val="009017EE"/>
    <w:rPr>
      <w:rFonts w:ascii="Arial" w:hAnsi="Arial" w:cs="Arial"/>
      <w:b/>
      <w:sz w:val="18"/>
      <w:szCs w:val="24"/>
    </w:rPr>
  </w:style>
  <w:style w:type="paragraph" w:styleId="ListNumber0">
    <w:name w:val="List Number"/>
    <w:basedOn w:val="Normal"/>
    <w:uiPriority w:val="2"/>
    <w:qFormat/>
    <w:rsid w:val="001314D2"/>
    <w:pPr>
      <w:numPr>
        <w:numId w:val="8"/>
      </w:numPr>
      <w:spacing w:after="120" w:line="260" w:lineRule="atLeast"/>
    </w:pPr>
    <w:rPr>
      <w:rFonts w:eastAsia="Times New Roman" w:cs="Times New Roman"/>
      <w:szCs w:val="24"/>
      <w:lang w:eastAsia="en-AU"/>
    </w:rPr>
  </w:style>
  <w:style w:type="paragraph" w:styleId="ListBullet0">
    <w:name w:val="List Bullet"/>
    <w:basedOn w:val="Normal"/>
    <w:uiPriority w:val="2"/>
    <w:qFormat/>
    <w:rsid w:val="001314D2"/>
    <w:pPr>
      <w:numPr>
        <w:numId w:val="7"/>
      </w:numPr>
      <w:spacing w:after="120" w:line="260" w:lineRule="atLeast"/>
    </w:pPr>
    <w:rPr>
      <w:rFonts w:eastAsia="Times New Roman" w:cs="Times New Roman"/>
      <w:szCs w:val="24"/>
      <w:lang w:eastAsia="en-AU"/>
    </w:rPr>
  </w:style>
  <w:style w:type="paragraph" w:styleId="TOCHeading">
    <w:name w:val="TOC Heading"/>
    <w:basedOn w:val="Heading1"/>
    <w:next w:val="Normal"/>
    <w:uiPriority w:val="39"/>
    <w:qFormat/>
    <w:rsid w:val="0061089F"/>
  </w:style>
  <w:style w:type="character" w:styleId="Hyperlink">
    <w:name w:val="Hyperlink"/>
    <w:basedOn w:val="DefaultParagraphFont"/>
    <w:uiPriority w:val="99"/>
    <w:rsid w:val="00E20830"/>
    <w:rPr>
      <w:color w:val="003C69" w:themeColor="accent1"/>
      <w:u w:val="single"/>
    </w:rPr>
  </w:style>
  <w:style w:type="paragraph" w:styleId="TOC1">
    <w:name w:val="toc 1"/>
    <w:basedOn w:val="Normal"/>
    <w:next w:val="Normal"/>
    <w:uiPriority w:val="39"/>
    <w:rsid w:val="00AE6A63"/>
    <w:pPr>
      <w:keepNext/>
      <w:tabs>
        <w:tab w:val="right" w:pos="10773"/>
      </w:tabs>
      <w:spacing w:before="240" w:after="120"/>
      <w:ind w:right="567"/>
    </w:pPr>
    <w:rPr>
      <w:b/>
      <w:noProof/>
    </w:rPr>
  </w:style>
  <w:style w:type="paragraph" w:styleId="TOC2">
    <w:name w:val="toc 2"/>
    <w:basedOn w:val="Normal"/>
    <w:next w:val="Normal"/>
    <w:uiPriority w:val="39"/>
    <w:rsid w:val="00AE6A63"/>
    <w:pPr>
      <w:tabs>
        <w:tab w:val="right" w:pos="10773"/>
      </w:tabs>
      <w:spacing w:after="60"/>
      <w:ind w:right="567"/>
    </w:pPr>
    <w:rPr>
      <w:noProof/>
    </w:rPr>
  </w:style>
  <w:style w:type="paragraph" w:styleId="TOC3">
    <w:name w:val="toc 3"/>
    <w:basedOn w:val="Normal"/>
    <w:next w:val="Normal"/>
    <w:uiPriority w:val="39"/>
    <w:rsid w:val="00AE6A63"/>
    <w:pPr>
      <w:tabs>
        <w:tab w:val="right" w:pos="10773"/>
      </w:tabs>
      <w:spacing w:after="60"/>
      <w:ind w:right="567"/>
    </w:pPr>
  </w:style>
  <w:style w:type="table" w:styleId="TableGrid">
    <w:name w:val="Table Grid"/>
    <w:basedOn w:val="TableNormal"/>
    <w:rsid w:val="00142633"/>
    <w:pPr>
      <w:spacing w:after="0"/>
    </w:pPr>
    <w:tblPr/>
  </w:style>
  <w:style w:type="table" w:customStyle="1" w:styleId="StoneTable">
    <w:name w:val="Stone Table"/>
    <w:basedOn w:val="NavyTable"/>
    <w:uiPriority w:val="99"/>
    <w:rsid w:val="00C20D82"/>
    <w:tblPr>
      <w:tblBorders>
        <w:bottom w:val="single" w:sz="4" w:space="0" w:color="DAD8BC" w:themeColor="accent3"/>
        <w:insideH w:val="single" w:sz="4" w:space="0" w:color="DAD8BC" w:themeColor="accent3"/>
        <w:insideV w:val="none" w:sz="0" w:space="0" w:color="auto"/>
      </w:tblBorders>
    </w:tblPr>
    <w:tcPr>
      <w:shd w:val="clear" w:color="auto" w:fill="auto"/>
    </w:tcPr>
    <w:tblStylePr w:type="firstRow">
      <w:tblPr/>
      <w:tcPr>
        <w:tcBorders>
          <w:insideV w:val="single" w:sz="4" w:space="0" w:color="FFFFFF" w:themeColor="background1"/>
        </w:tcBorders>
        <w:shd w:val="clear" w:color="auto" w:fill="DAD8BC" w:themeFill="accent3"/>
      </w:tcPr>
    </w:tblStylePr>
    <w:tblStylePr w:type="lastRow">
      <w:rPr>
        <w:b w:val="0"/>
      </w:rPr>
      <w:tblPr/>
      <w:tcPr>
        <w:shd w:val="clear" w:color="auto" w:fill="F0EFE4"/>
      </w:tcPr>
    </w:tblStylePr>
    <w:tblStylePr w:type="firstCol">
      <w:tblPr/>
      <w:tcPr>
        <w:tcBorders>
          <w:insideH w:val="single" w:sz="4" w:space="0" w:color="DAD8BC" w:themeColor="accent3"/>
        </w:tcBorders>
        <w:shd w:val="clear" w:color="auto" w:fill="DAD8BC" w:themeFill="accent3"/>
      </w:tcPr>
    </w:tblStylePr>
    <w:tblStylePr w:type="band2Vert">
      <w:tblPr/>
      <w:tcPr>
        <w:shd w:val="clear" w:color="auto" w:fill="F8F7F2"/>
      </w:tcPr>
    </w:tblStylePr>
    <w:tblStylePr w:type="band2Horz">
      <w:tblPr/>
      <w:tcPr>
        <w:shd w:val="clear" w:color="auto" w:fill="F8F7F2"/>
      </w:tcPr>
    </w:tblStylePr>
  </w:style>
  <w:style w:type="paragraph" w:customStyle="1" w:styleId="TableHeading">
    <w:name w:val="Table Heading"/>
    <w:basedOn w:val="Normal"/>
    <w:next w:val="BodyText"/>
    <w:uiPriority w:val="3"/>
    <w:qFormat/>
    <w:rsid w:val="008A0AED"/>
    <w:pPr>
      <w:spacing w:before="60" w:after="60"/>
    </w:pPr>
    <w:rPr>
      <w:b/>
      <w:sz w:val="18"/>
    </w:rPr>
  </w:style>
  <w:style w:type="paragraph" w:customStyle="1" w:styleId="TableText">
    <w:name w:val="Table Text"/>
    <w:basedOn w:val="Normal"/>
    <w:uiPriority w:val="3"/>
    <w:qFormat/>
    <w:rsid w:val="008A0AED"/>
    <w:pPr>
      <w:spacing w:before="60" w:after="60"/>
    </w:pPr>
    <w:rPr>
      <w:sz w:val="18"/>
    </w:rPr>
  </w:style>
  <w:style w:type="paragraph" w:customStyle="1" w:styleId="TableBullet">
    <w:name w:val="Table Bullet"/>
    <w:basedOn w:val="TableText"/>
    <w:uiPriority w:val="4"/>
    <w:qFormat/>
    <w:rsid w:val="002106C4"/>
    <w:pPr>
      <w:numPr>
        <w:numId w:val="4"/>
      </w:numPr>
    </w:pPr>
    <w:rPr>
      <w:rFonts w:eastAsia="Times New Roman" w:cs="Times New Roman"/>
      <w:szCs w:val="24"/>
      <w:lang w:eastAsia="en-AU"/>
    </w:rPr>
  </w:style>
  <w:style w:type="paragraph" w:customStyle="1" w:styleId="TableNumber">
    <w:name w:val="Table Number"/>
    <w:basedOn w:val="TableText"/>
    <w:uiPriority w:val="4"/>
    <w:qFormat/>
    <w:rsid w:val="00E20830"/>
    <w:pPr>
      <w:numPr>
        <w:numId w:val="5"/>
      </w:numPr>
    </w:pPr>
  </w:style>
  <w:style w:type="character" w:customStyle="1" w:styleId="Heading5Char">
    <w:name w:val="Heading 5 Char"/>
    <w:basedOn w:val="DefaultParagraphFont"/>
    <w:link w:val="Heading5"/>
    <w:rsid w:val="00D64F5E"/>
    <w:rPr>
      <w:rFonts w:asciiTheme="majorHAnsi" w:eastAsia="Times New Roman" w:hAnsiTheme="majorHAnsi" w:cs="Times New Roman"/>
      <w:b/>
      <w:bCs/>
      <w:iCs/>
      <w:szCs w:val="26"/>
      <w:lang w:eastAsia="en-AU"/>
    </w:rPr>
  </w:style>
  <w:style w:type="character" w:customStyle="1" w:styleId="Heading6Char">
    <w:name w:val="Heading 6 Char"/>
    <w:basedOn w:val="DefaultParagraphFont"/>
    <w:link w:val="Heading6"/>
    <w:rsid w:val="00CB46DE"/>
    <w:rPr>
      <w:rFonts w:eastAsia="Times New Roman" w:cs="Times New Roman"/>
      <w:bCs/>
      <w:color w:val="003C69" w:themeColor="accent1"/>
      <w:lang w:eastAsia="en-AU"/>
    </w:rPr>
  </w:style>
  <w:style w:type="paragraph" w:styleId="BodyText3">
    <w:name w:val="Body Text 3"/>
    <w:basedOn w:val="BodyText"/>
    <w:link w:val="BodyText3Char"/>
    <w:uiPriority w:val="99"/>
    <w:semiHidden/>
    <w:qFormat/>
    <w:rsid w:val="00444AE6"/>
    <w:pPr>
      <w:numPr>
        <w:ilvl w:val="2"/>
      </w:numPr>
    </w:pPr>
    <w:rPr>
      <w:szCs w:val="16"/>
    </w:rPr>
  </w:style>
  <w:style w:type="character" w:customStyle="1" w:styleId="BodyText3Char">
    <w:name w:val="Body Text 3 Char"/>
    <w:basedOn w:val="DefaultParagraphFont"/>
    <w:link w:val="BodyText3"/>
    <w:uiPriority w:val="99"/>
    <w:semiHidden/>
    <w:rsid w:val="005C20E5"/>
    <w:rPr>
      <w:rFonts w:eastAsia="Times New Roman" w:cs="Times New Roman"/>
      <w:sz w:val="20"/>
      <w:szCs w:val="16"/>
      <w:lang w:eastAsia="en-AU"/>
    </w:rPr>
  </w:style>
  <w:style w:type="paragraph" w:styleId="ListParagraph">
    <w:name w:val="List Paragraph"/>
    <w:basedOn w:val="ListBullet0"/>
    <w:uiPriority w:val="34"/>
    <w:qFormat/>
    <w:rsid w:val="008A0AED"/>
    <w:pPr>
      <w:numPr>
        <w:numId w:val="0"/>
      </w:numPr>
      <w:ind w:left="284"/>
    </w:pPr>
  </w:style>
  <w:style w:type="paragraph" w:styleId="TOC4">
    <w:name w:val="toc 4"/>
    <w:basedOn w:val="TOC1"/>
    <w:next w:val="Normal"/>
    <w:uiPriority w:val="39"/>
    <w:rsid w:val="00DF01DF"/>
    <w:pPr>
      <w:tabs>
        <w:tab w:val="left" w:pos="851"/>
      </w:tabs>
      <w:ind w:left="851" w:hanging="851"/>
    </w:pPr>
  </w:style>
  <w:style w:type="paragraph" w:customStyle="1" w:styleId="AltHeading5">
    <w:name w:val="Alt Heading 5"/>
    <w:basedOn w:val="Heading5"/>
    <w:next w:val="BodyText"/>
    <w:qFormat/>
    <w:rsid w:val="001314D2"/>
    <w:pPr>
      <w:numPr>
        <w:ilvl w:val="4"/>
        <w:numId w:val="9"/>
      </w:numPr>
    </w:pPr>
  </w:style>
  <w:style w:type="paragraph" w:styleId="BalloonText">
    <w:name w:val="Balloon Text"/>
    <w:basedOn w:val="Normal"/>
    <w:link w:val="BalloonTextChar"/>
    <w:uiPriority w:val="99"/>
    <w:semiHidden/>
    <w:rsid w:val="00E21DC0"/>
    <w:rPr>
      <w:rFonts w:ascii="Tahoma" w:hAnsi="Tahoma" w:cs="Tahoma"/>
      <w:sz w:val="16"/>
      <w:szCs w:val="16"/>
    </w:rPr>
  </w:style>
  <w:style w:type="character" w:customStyle="1" w:styleId="BalloonTextChar">
    <w:name w:val="Balloon Text Char"/>
    <w:basedOn w:val="DefaultParagraphFont"/>
    <w:link w:val="BalloonText"/>
    <w:uiPriority w:val="99"/>
    <w:semiHidden/>
    <w:rsid w:val="00E21DC0"/>
    <w:rPr>
      <w:rFonts w:ascii="Tahoma" w:hAnsi="Tahoma" w:cs="Tahoma"/>
      <w:sz w:val="16"/>
      <w:szCs w:val="16"/>
    </w:rPr>
  </w:style>
  <w:style w:type="paragraph" w:styleId="Quote">
    <w:name w:val="Quote"/>
    <w:basedOn w:val="Normal"/>
    <w:next w:val="BodyText"/>
    <w:link w:val="QuoteChar"/>
    <w:uiPriority w:val="7"/>
    <w:qFormat/>
    <w:rsid w:val="008A0AED"/>
    <w:pPr>
      <w:spacing w:before="180" w:after="180" w:line="260" w:lineRule="atLeast"/>
      <w:ind w:left="567" w:right="567"/>
      <w:jc w:val="center"/>
    </w:pPr>
    <w:rPr>
      <w:i/>
      <w:iCs/>
      <w:color w:val="7AB800" w:themeColor="accent2"/>
      <w:sz w:val="22"/>
    </w:rPr>
  </w:style>
  <w:style w:type="character" w:customStyle="1" w:styleId="QuoteChar">
    <w:name w:val="Quote Char"/>
    <w:basedOn w:val="DefaultParagraphFont"/>
    <w:link w:val="Quote"/>
    <w:uiPriority w:val="7"/>
    <w:rsid w:val="008A0AED"/>
    <w:rPr>
      <w:i/>
      <w:iCs/>
      <w:color w:val="7AB800" w:themeColor="accent2"/>
    </w:rPr>
  </w:style>
  <w:style w:type="paragraph" w:customStyle="1" w:styleId="FigureCaption">
    <w:name w:val="Figure Caption"/>
    <w:basedOn w:val="Normal"/>
    <w:next w:val="BodyText"/>
    <w:qFormat/>
    <w:rsid w:val="008A0AED"/>
    <w:pPr>
      <w:tabs>
        <w:tab w:val="left" w:pos="1134"/>
      </w:tabs>
      <w:spacing w:before="120" w:after="240" w:line="260" w:lineRule="atLeast"/>
      <w:ind w:left="1134" w:hanging="1134"/>
    </w:pPr>
    <w:rPr>
      <w:b/>
    </w:rPr>
  </w:style>
  <w:style w:type="paragraph" w:customStyle="1" w:styleId="TableCaption">
    <w:name w:val="Table Caption"/>
    <w:basedOn w:val="Caption"/>
    <w:qFormat/>
    <w:rsid w:val="008A0AED"/>
    <w:pPr>
      <w:keepNext/>
      <w:spacing w:line="260" w:lineRule="atLeast"/>
    </w:pPr>
  </w:style>
  <w:style w:type="paragraph" w:customStyle="1" w:styleId="FigureStyle">
    <w:name w:val="Figure Style"/>
    <w:basedOn w:val="BodyText"/>
    <w:uiPriority w:val="6"/>
    <w:qFormat/>
    <w:rsid w:val="008A0AED"/>
    <w:pPr>
      <w:keepNext/>
      <w:jc w:val="center"/>
    </w:pPr>
  </w:style>
  <w:style w:type="paragraph" w:styleId="TOC5">
    <w:name w:val="toc 5"/>
    <w:basedOn w:val="TOC2"/>
    <w:next w:val="Normal"/>
    <w:uiPriority w:val="39"/>
    <w:rsid w:val="0061089F"/>
    <w:pPr>
      <w:tabs>
        <w:tab w:val="left" w:pos="851"/>
      </w:tabs>
      <w:ind w:left="851" w:hanging="851"/>
    </w:pPr>
  </w:style>
  <w:style w:type="paragraph" w:styleId="TOC6">
    <w:name w:val="toc 6"/>
    <w:basedOn w:val="TOC3"/>
    <w:next w:val="Normal"/>
    <w:uiPriority w:val="39"/>
    <w:rsid w:val="0061089F"/>
    <w:pPr>
      <w:tabs>
        <w:tab w:val="left" w:pos="851"/>
      </w:tabs>
      <w:ind w:left="851" w:hanging="851"/>
    </w:pPr>
    <w:rPr>
      <w:noProof/>
    </w:rPr>
  </w:style>
  <w:style w:type="paragraph" w:styleId="TOC7">
    <w:name w:val="toc 7"/>
    <w:basedOn w:val="TOC2"/>
    <w:next w:val="Normal"/>
    <w:uiPriority w:val="39"/>
    <w:semiHidden/>
    <w:rsid w:val="003B4DCF"/>
    <w:rPr>
      <w:sz w:val="16"/>
    </w:rPr>
  </w:style>
  <w:style w:type="paragraph" w:styleId="TOC8">
    <w:name w:val="toc 8"/>
    <w:basedOn w:val="Normal"/>
    <w:next w:val="Normal"/>
    <w:uiPriority w:val="39"/>
    <w:semiHidden/>
    <w:rsid w:val="003B4DCF"/>
    <w:pPr>
      <w:tabs>
        <w:tab w:val="left" w:pos="851"/>
        <w:tab w:val="right" w:pos="9639"/>
      </w:tabs>
      <w:spacing w:after="60"/>
      <w:ind w:left="851" w:hanging="851"/>
    </w:pPr>
    <w:rPr>
      <w:sz w:val="16"/>
    </w:rPr>
  </w:style>
  <w:style w:type="paragraph" w:styleId="TOC9">
    <w:name w:val="toc 9"/>
    <w:basedOn w:val="Normal"/>
    <w:next w:val="Normal"/>
    <w:uiPriority w:val="39"/>
    <w:semiHidden/>
    <w:rsid w:val="003B4DCF"/>
    <w:pPr>
      <w:tabs>
        <w:tab w:val="left" w:pos="1418"/>
        <w:tab w:val="right" w:pos="9639"/>
      </w:tabs>
      <w:spacing w:after="60"/>
      <w:ind w:left="1134" w:hanging="1134"/>
    </w:pPr>
  </w:style>
  <w:style w:type="numbering" w:customStyle="1" w:styleId="ListNumber">
    <w:name w:val="List_Number"/>
    <w:uiPriority w:val="99"/>
    <w:rsid w:val="001314D2"/>
    <w:pPr>
      <w:numPr>
        <w:numId w:val="8"/>
      </w:numPr>
    </w:pPr>
  </w:style>
  <w:style w:type="paragraph" w:styleId="Caption">
    <w:name w:val="caption"/>
    <w:basedOn w:val="Normal"/>
    <w:next w:val="Normal"/>
    <w:uiPriority w:val="99"/>
    <w:semiHidden/>
    <w:qFormat/>
    <w:rsid w:val="0055219D"/>
    <w:pPr>
      <w:tabs>
        <w:tab w:val="left" w:pos="1134"/>
      </w:tabs>
      <w:spacing w:before="240" w:after="120"/>
      <w:ind w:left="1134" w:hanging="1134"/>
    </w:pPr>
    <w:rPr>
      <w:b/>
    </w:rPr>
  </w:style>
  <w:style w:type="paragraph" w:customStyle="1" w:styleId="ListAlpha0">
    <w:name w:val="List Alpha"/>
    <w:basedOn w:val="BodyText"/>
    <w:uiPriority w:val="2"/>
    <w:qFormat/>
    <w:rsid w:val="001314D2"/>
    <w:pPr>
      <w:numPr>
        <w:numId w:val="6"/>
      </w:numPr>
      <w:spacing w:before="0"/>
    </w:pPr>
  </w:style>
  <w:style w:type="numbering" w:customStyle="1" w:styleId="ListAlpha">
    <w:name w:val="List_Alpha"/>
    <w:uiPriority w:val="99"/>
    <w:rsid w:val="001314D2"/>
    <w:pPr>
      <w:numPr>
        <w:numId w:val="6"/>
      </w:numPr>
    </w:pPr>
  </w:style>
  <w:style w:type="paragraph" w:styleId="TableofAuthorities">
    <w:name w:val="table of authorities"/>
    <w:basedOn w:val="Normal"/>
    <w:next w:val="Normal"/>
    <w:uiPriority w:val="99"/>
    <w:semiHidden/>
    <w:rsid w:val="00E018FB"/>
    <w:pPr>
      <w:ind w:left="200" w:hanging="200"/>
    </w:pPr>
  </w:style>
  <w:style w:type="paragraph" w:styleId="TableofFigures">
    <w:name w:val="table of figures"/>
    <w:basedOn w:val="TOC3"/>
    <w:next w:val="Normal"/>
    <w:uiPriority w:val="99"/>
    <w:rsid w:val="00F6184E"/>
    <w:rPr>
      <w:noProof/>
    </w:rPr>
  </w:style>
  <w:style w:type="table" w:customStyle="1" w:styleId="NavyTable">
    <w:name w:val="Navy Table"/>
    <w:basedOn w:val="TableNormal"/>
    <w:uiPriority w:val="99"/>
    <w:rsid w:val="00C20D82"/>
    <w:pPr>
      <w:spacing w:before="0" w:after="0"/>
    </w:pPr>
    <w:tblPr>
      <w:tblStyleRowBandSize w:val="1"/>
      <w:tblStyleColBandSize w:val="1"/>
      <w:tblInd w:w="108" w:type="dxa"/>
      <w:tblBorders>
        <w:bottom w:val="single" w:sz="4" w:space="0" w:color="003C69" w:themeColor="accent1"/>
        <w:insideH w:val="single" w:sz="4" w:space="0" w:color="003C69" w:themeColor="accent1"/>
        <w:insideV w:val="single" w:sz="4" w:space="0" w:color="FFFFFF" w:themeColor="background1"/>
      </w:tblBorders>
    </w:tblPr>
    <w:trPr>
      <w:cantSplit/>
    </w:trPr>
    <w:tcPr>
      <w:shd w:val="clear" w:color="auto" w:fill="auto"/>
    </w:tcPr>
    <w:tblStylePr w:type="firstRow">
      <w:tblPr/>
      <w:tcPr>
        <w:tcBorders>
          <w:insideV w:val="single" w:sz="4" w:space="0" w:color="FFFFFF" w:themeColor="background1"/>
        </w:tcBorders>
        <w:shd w:val="clear" w:color="auto" w:fill="003C69" w:themeFill="accent1"/>
      </w:tcPr>
    </w:tblStylePr>
    <w:tblStylePr w:type="lastRow">
      <w:rPr>
        <w:b w:val="0"/>
      </w:rPr>
      <w:tblPr/>
      <w:tcPr>
        <w:shd w:val="clear" w:color="auto" w:fill="99B1C3"/>
      </w:tcPr>
    </w:tblStylePr>
    <w:tblStylePr w:type="firstCol">
      <w:tblPr/>
      <w:tcPr>
        <w:tcBorders>
          <w:insideH w:val="nil"/>
        </w:tcBorders>
        <w:shd w:val="clear" w:color="auto" w:fill="003C69" w:themeFill="accent1"/>
      </w:tcPr>
    </w:tblStylePr>
    <w:tblStylePr w:type="band2Vert">
      <w:tblPr/>
      <w:tcPr>
        <w:shd w:val="clear" w:color="auto" w:fill="CCD8E1"/>
      </w:tcPr>
    </w:tblStylePr>
    <w:tblStylePr w:type="band2Horz">
      <w:tblPr/>
      <w:tcPr>
        <w:shd w:val="clear" w:color="auto" w:fill="CCD8E1"/>
      </w:tcPr>
    </w:tblStylePr>
  </w:style>
  <w:style w:type="character" w:styleId="FollowedHyperlink">
    <w:name w:val="FollowedHyperlink"/>
    <w:basedOn w:val="DefaultParagraphFont"/>
    <w:uiPriority w:val="11"/>
    <w:unhideWhenUsed/>
    <w:rsid w:val="00E20830"/>
    <w:rPr>
      <w:color w:val="003C69" w:themeColor="accent1"/>
      <w:u w:val="single"/>
    </w:rPr>
  </w:style>
  <w:style w:type="paragraph" w:customStyle="1" w:styleId="AppendixH1">
    <w:name w:val="Appendix H1"/>
    <w:basedOn w:val="Normal"/>
    <w:next w:val="BodyText"/>
    <w:uiPriority w:val="99"/>
    <w:semiHidden/>
    <w:qFormat/>
    <w:rsid w:val="004F2A3C"/>
    <w:pPr>
      <w:pageBreakBefore/>
      <w:numPr>
        <w:numId w:val="1"/>
      </w:numPr>
      <w:tabs>
        <w:tab w:val="left" w:pos="567"/>
      </w:tabs>
      <w:spacing w:before="60" w:after="320"/>
    </w:pPr>
    <w:rPr>
      <w:rFonts w:eastAsia="Times New Roman" w:cs="Times New Roman"/>
      <w:b/>
      <w:sz w:val="36"/>
      <w:szCs w:val="24"/>
      <w:lang w:eastAsia="en-AU"/>
    </w:rPr>
  </w:style>
  <w:style w:type="paragraph" w:customStyle="1" w:styleId="AppendixH2">
    <w:name w:val="Appendix H2"/>
    <w:basedOn w:val="Heading2"/>
    <w:next w:val="BodyText"/>
    <w:uiPriority w:val="99"/>
    <w:semiHidden/>
    <w:qFormat/>
    <w:rsid w:val="004F2A3C"/>
    <w:pPr>
      <w:tabs>
        <w:tab w:val="left" w:pos="851"/>
      </w:tabs>
    </w:pPr>
    <w:rPr>
      <w:b/>
      <w:iCs w:val="0"/>
    </w:rPr>
  </w:style>
  <w:style w:type="paragraph" w:customStyle="1" w:styleId="AppendixH3">
    <w:name w:val="Appendix H3"/>
    <w:basedOn w:val="Heading3"/>
    <w:next w:val="BodyText"/>
    <w:uiPriority w:val="99"/>
    <w:semiHidden/>
    <w:qFormat/>
    <w:rsid w:val="004F2A3C"/>
    <w:pPr>
      <w:tabs>
        <w:tab w:val="left" w:pos="851"/>
      </w:tabs>
    </w:pPr>
    <w:rPr>
      <w:b w:val="0"/>
    </w:rPr>
  </w:style>
  <w:style w:type="paragraph" w:customStyle="1" w:styleId="ListAlpha2">
    <w:name w:val="List Alpha 2"/>
    <w:basedOn w:val="ListAlpha0"/>
    <w:uiPriority w:val="19"/>
    <w:rsid w:val="001314D2"/>
    <w:pPr>
      <w:numPr>
        <w:ilvl w:val="1"/>
      </w:numPr>
    </w:pPr>
  </w:style>
  <w:style w:type="paragraph" w:customStyle="1" w:styleId="ListAlpha3">
    <w:name w:val="List Alpha 3"/>
    <w:basedOn w:val="ListAlpha2"/>
    <w:uiPriority w:val="19"/>
    <w:rsid w:val="001314D2"/>
    <w:pPr>
      <w:numPr>
        <w:ilvl w:val="2"/>
      </w:numPr>
    </w:pPr>
  </w:style>
  <w:style w:type="paragraph" w:customStyle="1" w:styleId="ListAlpha4">
    <w:name w:val="List Alpha 4"/>
    <w:basedOn w:val="ListAlpha3"/>
    <w:uiPriority w:val="19"/>
    <w:rsid w:val="001314D2"/>
    <w:pPr>
      <w:numPr>
        <w:ilvl w:val="3"/>
      </w:numPr>
    </w:pPr>
  </w:style>
  <w:style w:type="paragraph" w:customStyle="1" w:styleId="ListAlpha6">
    <w:name w:val="List Alpha 6"/>
    <w:basedOn w:val="ListAlpha4"/>
    <w:uiPriority w:val="19"/>
    <w:rsid w:val="001314D2"/>
    <w:pPr>
      <w:numPr>
        <w:ilvl w:val="5"/>
      </w:numPr>
    </w:pPr>
  </w:style>
  <w:style w:type="paragraph" w:customStyle="1" w:styleId="ListAlpha5">
    <w:name w:val="List Alpha 5"/>
    <w:basedOn w:val="ListAlpha6"/>
    <w:uiPriority w:val="19"/>
    <w:rsid w:val="001314D2"/>
    <w:pPr>
      <w:numPr>
        <w:ilvl w:val="4"/>
      </w:numPr>
    </w:pPr>
  </w:style>
  <w:style w:type="paragraph" w:styleId="ListBullet2">
    <w:name w:val="List Bullet 2"/>
    <w:basedOn w:val="ListBullet0"/>
    <w:uiPriority w:val="19"/>
    <w:rsid w:val="001314D2"/>
    <w:pPr>
      <w:numPr>
        <w:ilvl w:val="1"/>
      </w:numPr>
    </w:pPr>
  </w:style>
  <w:style w:type="paragraph" w:styleId="ListBullet3">
    <w:name w:val="List Bullet 3"/>
    <w:basedOn w:val="ListBullet0"/>
    <w:uiPriority w:val="19"/>
    <w:rsid w:val="001314D2"/>
    <w:pPr>
      <w:numPr>
        <w:ilvl w:val="2"/>
      </w:numPr>
    </w:pPr>
  </w:style>
  <w:style w:type="paragraph" w:styleId="ListBullet4">
    <w:name w:val="List Bullet 4"/>
    <w:basedOn w:val="ListBullet0"/>
    <w:uiPriority w:val="19"/>
    <w:semiHidden/>
    <w:rsid w:val="001314D2"/>
    <w:pPr>
      <w:numPr>
        <w:numId w:val="0"/>
      </w:numPr>
    </w:pPr>
  </w:style>
  <w:style w:type="paragraph" w:styleId="ListBullet5">
    <w:name w:val="List Bullet 5"/>
    <w:basedOn w:val="ListBullet0"/>
    <w:uiPriority w:val="19"/>
    <w:semiHidden/>
    <w:rsid w:val="001314D2"/>
    <w:pPr>
      <w:numPr>
        <w:numId w:val="0"/>
      </w:numPr>
    </w:pPr>
  </w:style>
  <w:style w:type="paragraph" w:customStyle="1" w:styleId="ListBullet6">
    <w:name w:val="List Bullet 6"/>
    <w:basedOn w:val="ListBullet0"/>
    <w:uiPriority w:val="19"/>
    <w:semiHidden/>
    <w:qFormat/>
    <w:rsid w:val="001314D2"/>
    <w:pPr>
      <w:numPr>
        <w:numId w:val="0"/>
      </w:numPr>
    </w:pPr>
  </w:style>
  <w:style w:type="paragraph" w:styleId="ListNumber2">
    <w:name w:val="List Number 2"/>
    <w:basedOn w:val="ListNumber0"/>
    <w:uiPriority w:val="19"/>
    <w:rsid w:val="001314D2"/>
    <w:pPr>
      <w:numPr>
        <w:ilvl w:val="1"/>
      </w:numPr>
    </w:pPr>
  </w:style>
  <w:style w:type="paragraph" w:styleId="ListNumber3">
    <w:name w:val="List Number 3"/>
    <w:basedOn w:val="ListNumber0"/>
    <w:uiPriority w:val="19"/>
    <w:rsid w:val="001314D2"/>
    <w:pPr>
      <w:numPr>
        <w:ilvl w:val="2"/>
      </w:numPr>
    </w:pPr>
  </w:style>
  <w:style w:type="paragraph" w:styleId="ListNumber4">
    <w:name w:val="List Number 4"/>
    <w:basedOn w:val="ListNumber0"/>
    <w:uiPriority w:val="19"/>
    <w:rsid w:val="001314D2"/>
    <w:pPr>
      <w:numPr>
        <w:ilvl w:val="3"/>
      </w:numPr>
    </w:pPr>
  </w:style>
  <w:style w:type="paragraph" w:styleId="ListNumber5">
    <w:name w:val="List Number 5"/>
    <w:basedOn w:val="ListNumber0"/>
    <w:uiPriority w:val="19"/>
    <w:rsid w:val="001314D2"/>
    <w:pPr>
      <w:numPr>
        <w:ilvl w:val="4"/>
      </w:numPr>
    </w:pPr>
  </w:style>
  <w:style w:type="paragraph" w:customStyle="1" w:styleId="ListNumber6">
    <w:name w:val="List Number 6"/>
    <w:basedOn w:val="ListNumber0"/>
    <w:uiPriority w:val="19"/>
    <w:rsid w:val="001314D2"/>
    <w:pPr>
      <w:numPr>
        <w:ilvl w:val="5"/>
      </w:numPr>
    </w:pPr>
  </w:style>
  <w:style w:type="paragraph" w:customStyle="1" w:styleId="ListParagraph2">
    <w:name w:val="List Paragraph 2"/>
    <w:basedOn w:val="ListParagraph"/>
    <w:uiPriority w:val="19"/>
    <w:rsid w:val="004F2A3C"/>
    <w:pPr>
      <w:ind w:left="567"/>
    </w:pPr>
  </w:style>
  <w:style w:type="paragraph" w:customStyle="1" w:styleId="ListParagraph3">
    <w:name w:val="List Paragraph 3"/>
    <w:basedOn w:val="ListParagraph"/>
    <w:uiPriority w:val="19"/>
    <w:rsid w:val="004F2A3C"/>
    <w:pPr>
      <w:ind w:left="851"/>
    </w:pPr>
  </w:style>
  <w:style w:type="paragraph" w:customStyle="1" w:styleId="ListParagraph4">
    <w:name w:val="List Paragraph 4"/>
    <w:basedOn w:val="ListParagraph"/>
    <w:uiPriority w:val="19"/>
    <w:rsid w:val="004F2A3C"/>
    <w:pPr>
      <w:ind w:left="1134"/>
    </w:pPr>
  </w:style>
  <w:style w:type="paragraph" w:customStyle="1" w:styleId="ListParagraph5">
    <w:name w:val="List Paragraph 5"/>
    <w:basedOn w:val="ListParagraph"/>
    <w:uiPriority w:val="19"/>
    <w:rsid w:val="004F2A3C"/>
    <w:pPr>
      <w:ind w:left="1418"/>
    </w:pPr>
  </w:style>
  <w:style w:type="paragraph" w:customStyle="1" w:styleId="ListParagraph6">
    <w:name w:val="List Paragraph 6"/>
    <w:basedOn w:val="ListParagraph"/>
    <w:uiPriority w:val="19"/>
    <w:rsid w:val="004F2A3C"/>
    <w:pPr>
      <w:ind w:left="1701"/>
    </w:pPr>
  </w:style>
  <w:style w:type="numbering" w:customStyle="1" w:styleId="ListBullet">
    <w:name w:val="List_Bullet"/>
    <w:uiPriority w:val="99"/>
    <w:rsid w:val="001314D2"/>
    <w:pPr>
      <w:numPr>
        <w:numId w:val="7"/>
      </w:numPr>
    </w:pPr>
  </w:style>
  <w:style w:type="numbering" w:customStyle="1" w:styleId="ListNumberedHeadings">
    <w:name w:val="List_NumberedHeadings"/>
    <w:uiPriority w:val="99"/>
    <w:rsid w:val="001314D2"/>
    <w:pPr>
      <w:numPr>
        <w:numId w:val="9"/>
      </w:numPr>
    </w:pPr>
  </w:style>
  <w:style w:type="numbering" w:customStyle="1" w:styleId="ListTableBullet">
    <w:name w:val="List_TableBullet"/>
    <w:uiPriority w:val="99"/>
    <w:rsid w:val="002106C4"/>
    <w:pPr>
      <w:numPr>
        <w:numId w:val="2"/>
      </w:numPr>
    </w:pPr>
  </w:style>
  <w:style w:type="numbering" w:customStyle="1" w:styleId="ListTableNumber">
    <w:name w:val="List_TableNumber"/>
    <w:uiPriority w:val="99"/>
    <w:rsid w:val="00E20830"/>
    <w:pPr>
      <w:numPr>
        <w:numId w:val="3"/>
      </w:numPr>
    </w:pPr>
  </w:style>
  <w:style w:type="paragraph" w:customStyle="1" w:styleId="TableBullet2">
    <w:name w:val="Table Bullet 2"/>
    <w:basedOn w:val="TableBullet"/>
    <w:uiPriority w:val="19"/>
    <w:rsid w:val="004F2A3C"/>
    <w:pPr>
      <w:numPr>
        <w:ilvl w:val="1"/>
      </w:numPr>
    </w:pPr>
  </w:style>
  <w:style w:type="paragraph" w:customStyle="1" w:styleId="TableNumber2">
    <w:name w:val="Table Number 2"/>
    <w:basedOn w:val="TableNumber"/>
    <w:uiPriority w:val="19"/>
    <w:rsid w:val="004F2A3C"/>
    <w:pPr>
      <w:numPr>
        <w:ilvl w:val="1"/>
      </w:numPr>
    </w:pPr>
  </w:style>
  <w:style w:type="paragraph" w:customStyle="1" w:styleId="BodyText4">
    <w:name w:val="Body Text 4"/>
    <w:basedOn w:val="BodyText3"/>
    <w:uiPriority w:val="99"/>
    <w:semiHidden/>
    <w:qFormat/>
    <w:rsid w:val="00444AE6"/>
    <w:pPr>
      <w:numPr>
        <w:ilvl w:val="3"/>
      </w:numPr>
    </w:pPr>
  </w:style>
  <w:style w:type="paragraph" w:customStyle="1" w:styleId="BodyText5">
    <w:name w:val="Body Text 5"/>
    <w:basedOn w:val="BodyText4"/>
    <w:uiPriority w:val="99"/>
    <w:semiHidden/>
    <w:qFormat/>
    <w:rsid w:val="00444AE6"/>
    <w:pPr>
      <w:numPr>
        <w:ilvl w:val="4"/>
      </w:numPr>
    </w:pPr>
  </w:style>
  <w:style w:type="paragraph" w:customStyle="1" w:styleId="BodyText6">
    <w:name w:val="Body Text 6"/>
    <w:basedOn w:val="BodyText5"/>
    <w:uiPriority w:val="99"/>
    <w:semiHidden/>
    <w:qFormat/>
    <w:rsid w:val="00444AE6"/>
    <w:pPr>
      <w:numPr>
        <w:ilvl w:val="5"/>
      </w:numPr>
    </w:pPr>
  </w:style>
  <w:style w:type="table" w:customStyle="1" w:styleId="TableBlack">
    <w:name w:val="Table Black"/>
    <w:basedOn w:val="NavyTable"/>
    <w:uiPriority w:val="99"/>
    <w:rsid w:val="00FE7A0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tblPr/>
      <w:trPr>
        <w:cantSplit/>
        <w:tblHeader/>
      </w:trPr>
      <w:tcPr>
        <w:tcBorders>
          <w:insideV w:val="single" w:sz="4" w:space="0" w:color="FFFFFF" w:themeColor="background1"/>
        </w:tcBorders>
        <w:shd w:val="clear" w:color="auto" w:fill="000000" w:themeFill="text1"/>
      </w:tcPr>
    </w:tblStylePr>
    <w:tblStylePr w:type="lastRow">
      <w:rPr>
        <w:b/>
      </w:rPr>
      <w:tblPr/>
      <w:tcPr>
        <w:shd w:val="clear" w:color="auto" w:fill="B4B4B4"/>
      </w:tcPr>
    </w:tblStylePr>
    <w:tblStylePr w:type="firstCol">
      <w:rPr>
        <w:color w:val="FFFFFF" w:themeColor="background1"/>
      </w:rPr>
      <w:tblPr/>
      <w:tcPr>
        <w:tcBorders>
          <w:insideH w:val="nil"/>
        </w:tcBorders>
        <w:shd w:val="clear" w:color="auto" w:fill="000000" w:themeFill="text1"/>
      </w:tcPr>
    </w:tblStylePr>
    <w:tblStylePr w:type="band2Vert">
      <w:tblPr/>
      <w:tcPr>
        <w:shd w:val="clear" w:color="auto" w:fill="DEDEDE"/>
      </w:tcPr>
    </w:tblStylePr>
    <w:tblStylePr w:type="band2Horz">
      <w:tblPr/>
      <w:tcPr>
        <w:shd w:val="clear" w:color="auto" w:fill="DEDEDE"/>
      </w:tcPr>
    </w:tblStylePr>
  </w:style>
  <w:style w:type="table" w:customStyle="1" w:styleId="TableGrey">
    <w:name w:val="Table Grey"/>
    <w:basedOn w:val="TableBlack"/>
    <w:uiPriority w:val="99"/>
    <w:rsid w:val="00FE7A02"/>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7F7F7F" w:themeFill="text1" w:themeFillTint="80"/>
      </w:tcPr>
    </w:tblStylePr>
    <w:tblStylePr w:type="lastRow">
      <w:rPr>
        <w:b/>
      </w:rPr>
      <w:tblPr/>
      <w:tcPr>
        <w:shd w:val="clear" w:color="auto" w:fill="CBCBCB" w:themeFill="text2" w:themeFillTint="66"/>
      </w:tcPr>
    </w:tblStylePr>
    <w:tblStylePr w:type="firstCol">
      <w:rPr>
        <w:color w:val="FFFFFF" w:themeColor="background1"/>
      </w:rPr>
      <w:tblPr/>
      <w:tcPr>
        <w:tcBorders>
          <w:insideH w:val="nil"/>
        </w:tcBorders>
        <w:shd w:val="clear" w:color="auto" w:fill="7F7F7F" w:themeFill="text1" w:themeFillTint="80"/>
      </w:tcPr>
    </w:tblStylePr>
    <w:tblStylePr w:type="band2Vert">
      <w:tblPr/>
      <w:tcPr>
        <w:shd w:val="clear" w:color="auto" w:fill="E5E5E5" w:themeFill="text2" w:themeFillTint="33"/>
      </w:tcPr>
    </w:tblStylePr>
    <w:tblStylePr w:type="band2Horz">
      <w:tblPr/>
      <w:tcPr>
        <w:shd w:val="clear" w:color="auto" w:fill="E5E5E5" w:themeFill="text2" w:themeFillTint="33"/>
      </w:tcPr>
    </w:tblStylePr>
  </w:style>
  <w:style w:type="character" w:styleId="PlaceholderText">
    <w:name w:val="Placeholder Text"/>
    <w:basedOn w:val="DefaultParagraphFont"/>
    <w:uiPriority w:val="99"/>
    <w:semiHidden/>
    <w:rsid w:val="002106C4"/>
    <w:rPr>
      <w:color w:val="808080"/>
    </w:rPr>
  </w:style>
  <w:style w:type="table" w:customStyle="1" w:styleId="GreenTable">
    <w:name w:val="Green Table"/>
    <w:basedOn w:val="NavyTable"/>
    <w:uiPriority w:val="99"/>
    <w:rsid w:val="00C20D82"/>
    <w:tblPr>
      <w:tblBorders>
        <w:bottom w:val="single" w:sz="4" w:space="0" w:color="7AB800" w:themeColor="accent2"/>
        <w:insideH w:val="single" w:sz="4" w:space="0" w:color="7AB800" w:themeColor="accent2"/>
        <w:insideV w:val="none" w:sz="0" w:space="0" w:color="auto"/>
      </w:tblBorders>
    </w:tblPr>
    <w:tcPr>
      <w:shd w:val="clear" w:color="auto" w:fill="auto"/>
    </w:tcPr>
    <w:tblStylePr w:type="firstRow">
      <w:rPr>
        <w:color w:val="FFFFFF" w:themeColor="background1"/>
      </w:rPr>
      <w:tblPr/>
      <w:tcPr>
        <w:tcBorders>
          <w:insideV w:val="single" w:sz="4" w:space="0" w:color="FFFFFF" w:themeColor="background1"/>
        </w:tcBorders>
        <w:shd w:val="clear" w:color="auto" w:fill="7AB800" w:themeFill="accent2"/>
      </w:tcPr>
    </w:tblStylePr>
    <w:tblStylePr w:type="lastRow">
      <w:rPr>
        <w:b w:val="0"/>
      </w:rPr>
      <w:tblPr/>
      <w:tcPr>
        <w:shd w:val="clear" w:color="auto" w:fill="C9E3B4"/>
      </w:tcPr>
    </w:tblStylePr>
    <w:tblStylePr w:type="firstCol">
      <w:rPr>
        <w:color w:val="FFFFFF" w:themeColor="background1"/>
      </w:rPr>
      <w:tblPr/>
      <w:tcPr>
        <w:tcBorders>
          <w:insideH w:val="nil"/>
        </w:tcBorders>
        <w:shd w:val="clear" w:color="auto" w:fill="7AB800" w:themeFill="accent2"/>
      </w:tcPr>
    </w:tblStylePr>
    <w:tblStylePr w:type="band2Vert">
      <w:tblPr/>
      <w:tcPr>
        <w:shd w:val="clear" w:color="auto" w:fill="E4F1D9"/>
      </w:tcPr>
    </w:tblStylePr>
    <w:tblStylePr w:type="band2Horz">
      <w:tblPr/>
      <w:tcPr>
        <w:shd w:val="clear" w:color="auto" w:fill="E4F1D9"/>
      </w:tcPr>
    </w:tblStylePr>
  </w:style>
  <w:style w:type="paragraph" w:customStyle="1" w:styleId="FooterpageNumber">
    <w:name w:val="Footer page Number"/>
    <w:basedOn w:val="Footer"/>
    <w:uiPriority w:val="13"/>
    <w:semiHidden/>
    <w:rsid w:val="001970FA"/>
    <w:pPr>
      <w:tabs>
        <w:tab w:val="clear" w:pos="9639"/>
      </w:tabs>
      <w:jc w:val="right"/>
    </w:pPr>
    <w:rPr>
      <w:rFonts w:eastAsia="Times New Roman" w:cs="Times New Roman"/>
      <w:b w:val="0"/>
      <w:color w:val="635D63"/>
      <w:szCs w:val="18"/>
      <w:lang w:eastAsia="en-AU"/>
    </w:rPr>
  </w:style>
  <w:style w:type="paragraph" w:customStyle="1" w:styleId="TOCHeading2">
    <w:name w:val="TOC Heading 2"/>
    <w:basedOn w:val="Heading3"/>
    <w:uiPriority w:val="39"/>
    <w:qFormat/>
    <w:rsid w:val="00AE6A63"/>
  </w:style>
  <w:style w:type="character" w:styleId="CommentReference">
    <w:name w:val="annotation reference"/>
    <w:basedOn w:val="DefaultParagraphFont"/>
    <w:uiPriority w:val="99"/>
    <w:semiHidden/>
    <w:unhideWhenUsed/>
    <w:rsid w:val="005D07B4"/>
    <w:rPr>
      <w:sz w:val="16"/>
      <w:szCs w:val="16"/>
    </w:rPr>
  </w:style>
  <w:style w:type="paragraph" w:styleId="CommentText">
    <w:name w:val="annotation text"/>
    <w:basedOn w:val="Normal"/>
    <w:link w:val="CommentTextChar"/>
    <w:uiPriority w:val="99"/>
    <w:unhideWhenUsed/>
    <w:rsid w:val="005D07B4"/>
    <w:rPr>
      <w:szCs w:val="20"/>
    </w:rPr>
  </w:style>
  <w:style w:type="character" w:customStyle="1" w:styleId="CommentTextChar">
    <w:name w:val="Comment Text Char"/>
    <w:basedOn w:val="DefaultParagraphFont"/>
    <w:link w:val="CommentText"/>
    <w:uiPriority w:val="99"/>
    <w:rsid w:val="005D07B4"/>
    <w:rPr>
      <w:sz w:val="20"/>
      <w:szCs w:val="20"/>
    </w:rPr>
  </w:style>
  <w:style w:type="paragraph" w:styleId="CommentSubject">
    <w:name w:val="annotation subject"/>
    <w:basedOn w:val="CommentText"/>
    <w:next w:val="CommentText"/>
    <w:link w:val="CommentSubjectChar"/>
    <w:uiPriority w:val="99"/>
    <w:semiHidden/>
    <w:unhideWhenUsed/>
    <w:rsid w:val="005D07B4"/>
    <w:rPr>
      <w:b/>
      <w:bCs/>
    </w:rPr>
  </w:style>
  <w:style w:type="character" w:customStyle="1" w:styleId="CommentSubjectChar">
    <w:name w:val="Comment Subject Char"/>
    <w:basedOn w:val="CommentTextChar"/>
    <w:link w:val="CommentSubject"/>
    <w:uiPriority w:val="99"/>
    <w:semiHidden/>
    <w:rsid w:val="005D07B4"/>
    <w:rPr>
      <w:b/>
      <w:bCs/>
      <w:sz w:val="20"/>
      <w:szCs w:val="20"/>
    </w:rPr>
  </w:style>
  <w:style w:type="numbering" w:customStyle="1" w:styleId="ListParagraph0">
    <w:name w:val="List Paragraph0"/>
    <w:uiPriority w:val="99"/>
    <w:rsid w:val="003A08A5"/>
    <w:pPr>
      <w:numPr>
        <w:numId w:val="10"/>
      </w:numPr>
    </w:pPr>
  </w:style>
  <w:style w:type="paragraph" w:customStyle="1" w:styleId="Default">
    <w:name w:val="Default"/>
    <w:rsid w:val="00AD1C0D"/>
    <w:pPr>
      <w:autoSpaceDE w:val="0"/>
      <w:autoSpaceDN w:val="0"/>
      <w:adjustRightInd w:val="0"/>
      <w:spacing w:before="0" w:after="0"/>
    </w:pPr>
    <w:rPr>
      <w:rFonts w:ascii="Arial" w:hAnsi="Arial" w:cs="Arial"/>
      <w:color w:val="000000"/>
      <w:sz w:val="24"/>
      <w:szCs w:val="24"/>
    </w:rPr>
  </w:style>
  <w:style w:type="character" w:styleId="UnresolvedMention">
    <w:name w:val="Unresolved Mention"/>
    <w:basedOn w:val="DefaultParagraphFont"/>
    <w:uiPriority w:val="99"/>
    <w:semiHidden/>
    <w:unhideWhenUsed/>
    <w:rsid w:val="00B31467"/>
    <w:rPr>
      <w:color w:val="605E5C"/>
      <w:shd w:val="clear" w:color="auto" w:fill="E1DFDD"/>
    </w:rPr>
  </w:style>
  <w:style w:type="paragraph" w:customStyle="1" w:styleId="C985F5D2DC244454BDD0E78102309C75">
    <w:name w:val="C985F5D2DC244454BDD0E78102309C75"/>
    <w:rsid w:val="009B4CFE"/>
    <w:pPr>
      <w:spacing w:before="0" w:after="200" w:line="276" w:lineRule="auto"/>
    </w:pPr>
    <w:rPr>
      <w:rFonts w:eastAsiaTheme="minorEastAsia"/>
      <w:lang w:eastAsia="en-AU"/>
    </w:rPr>
  </w:style>
  <w:style w:type="numbering" w:customStyle="1" w:styleId="ListParagraph00">
    <w:name w:val="List Paragraph00"/>
    <w:uiPriority w:val="99"/>
    <w:rsid w:val="001D1BF0"/>
  </w:style>
  <w:style w:type="paragraph" w:styleId="NormalWeb">
    <w:name w:val="Normal (Web)"/>
    <w:basedOn w:val="Normal"/>
    <w:uiPriority w:val="99"/>
    <w:semiHidden/>
    <w:unhideWhenUsed/>
    <w:rsid w:val="00B14906"/>
    <w:pPr>
      <w:spacing w:before="100" w:beforeAutospacing="1" w:after="100" w:afterAutospacing="1"/>
    </w:pPr>
    <w:rPr>
      <w:rFonts w:ascii="Times New Roman" w:eastAsia="Times New Roman" w:hAnsi="Times New Roman" w:cs="Times New Roman"/>
      <w:sz w:val="24"/>
      <w:szCs w:val="24"/>
      <w:lang w:eastAsia="en-AU"/>
    </w:rPr>
  </w:style>
  <w:style w:type="table" w:customStyle="1" w:styleId="TMR">
    <w:name w:val="TMR"/>
    <w:basedOn w:val="TableNormal"/>
    <w:uiPriority w:val="99"/>
    <w:rsid w:val="003214D8"/>
    <w:pPr>
      <w:spacing w:before="0" w:after="0"/>
    </w:pPr>
    <w:tblPr>
      <w:tblStyleRowBandSize w:val="1"/>
    </w:tblPr>
    <w:tblStylePr w:type="firstRow">
      <w:tblPr/>
      <w:tcPr>
        <w:tcBorders>
          <w:top w:val="nil"/>
          <w:left w:val="nil"/>
          <w:bottom w:val="nil"/>
          <w:right w:val="nil"/>
          <w:insideH w:val="single" w:sz="8" w:space="0" w:color="FFFFFF" w:themeColor="background1"/>
          <w:insideV w:val="single" w:sz="8" w:space="0" w:color="FFFFFF" w:themeColor="background1"/>
          <w:tl2br w:val="nil"/>
          <w:tr2bl w:val="nil"/>
        </w:tcBorders>
        <w:shd w:val="clear" w:color="auto" w:fill="003E69"/>
      </w:tcPr>
    </w:tblStylePr>
    <w:tblStylePr w:type="lastRow">
      <w:tblPr/>
      <w:tcPr>
        <w:tcBorders>
          <w:top w:val="nil"/>
          <w:left w:val="nil"/>
          <w:bottom w:val="nil"/>
          <w:right w:val="nil"/>
          <w:insideH w:val="nil"/>
          <w:insideV w:val="single" w:sz="8" w:space="0" w:color="FFFFFF" w:themeColor="background1"/>
        </w:tcBorders>
        <w:shd w:val="clear" w:color="auto" w:fill="003E69"/>
      </w:tcPr>
    </w:tblStylePr>
    <w:tblStylePr w:type="band1Horz">
      <w:tblPr/>
      <w:tcPr>
        <w:shd w:val="clear" w:color="auto" w:fill="ECF6FD"/>
      </w:tcPr>
    </w:tblStylePr>
  </w:style>
  <w:style w:type="paragraph" w:customStyle="1" w:styleId="Pa4">
    <w:name w:val="Pa4"/>
    <w:basedOn w:val="Default"/>
    <w:next w:val="Default"/>
    <w:uiPriority w:val="99"/>
    <w:rsid w:val="00646FD5"/>
    <w:pPr>
      <w:spacing w:line="181" w:lineRule="atLeast"/>
    </w:pPr>
    <w:rPr>
      <w:rFonts w:ascii="MetaPro-CondBold" w:hAnsi="MetaPro-CondBold" w:cstheme="minorBidi"/>
      <w:color w:val="auto"/>
    </w:rPr>
  </w:style>
  <w:style w:type="character" w:customStyle="1" w:styleId="ui-provider">
    <w:name w:val="ui-provider"/>
    <w:basedOn w:val="DefaultParagraphFont"/>
    <w:rsid w:val="004047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90890">
      <w:bodyDiv w:val="1"/>
      <w:marLeft w:val="0"/>
      <w:marRight w:val="0"/>
      <w:marTop w:val="0"/>
      <w:marBottom w:val="0"/>
      <w:divBdr>
        <w:top w:val="none" w:sz="0" w:space="0" w:color="auto"/>
        <w:left w:val="none" w:sz="0" w:space="0" w:color="auto"/>
        <w:bottom w:val="none" w:sz="0" w:space="0" w:color="auto"/>
        <w:right w:val="none" w:sz="0" w:space="0" w:color="auto"/>
      </w:divBdr>
    </w:div>
    <w:div w:id="135952978">
      <w:bodyDiv w:val="1"/>
      <w:marLeft w:val="0"/>
      <w:marRight w:val="0"/>
      <w:marTop w:val="0"/>
      <w:marBottom w:val="0"/>
      <w:divBdr>
        <w:top w:val="none" w:sz="0" w:space="0" w:color="auto"/>
        <w:left w:val="none" w:sz="0" w:space="0" w:color="auto"/>
        <w:bottom w:val="none" w:sz="0" w:space="0" w:color="auto"/>
        <w:right w:val="none" w:sz="0" w:space="0" w:color="auto"/>
      </w:divBdr>
    </w:div>
    <w:div w:id="142046196">
      <w:bodyDiv w:val="1"/>
      <w:marLeft w:val="0"/>
      <w:marRight w:val="0"/>
      <w:marTop w:val="0"/>
      <w:marBottom w:val="0"/>
      <w:divBdr>
        <w:top w:val="none" w:sz="0" w:space="0" w:color="auto"/>
        <w:left w:val="none" w:sz="0" w:space="0" w:color="auto"/>
        <w:bottom w:val="none" w:sz="0" w:space="0" w:color="auto"/>
        <w:right w:val="none" w:sz="0" w:space="0" w:color="auto"/>
      </w:divBdr>
    </w:div>
    <w:div w:id="187529279">
      <w:bodyDiv w:val="1"/>
      <w:marLeft w:val="0"/>
      <w:marRight w:val="0"/>
      <w:marTop w:val="0"/>
      <w:marBottom w:val="0"/>
      <w:divBdr>
        <w:top w:val="none" w:sz="0" w:space="0" w:color="auto"/>
        <w:left w:val="none" w:sz="0" w:space="0" w:color="auto"/>
        <w:bottom w:val="none" w:sz="0" w:space="0" w:color="auto"/>
        <w:right w:val="none" w:sz="0" w:space="0" w:color="auto"/>
      </w:divBdr>
    </w:div>
    <w:div w:id="295452194">
      <w:bodyDiv w:val="1"/>
      <w:marLeft w:val="0"/>
      <w:marRight w:val="0"/>
      <w:marTop w:val="0"/>
      <w:marBottom w:val="0"/>
      <w:divBdr>
        <w:top w:val="none" w:sz="0" w:space="0" w:color="auto"/>
        <w:left w:val="none" w:sz="0" w:space="0" w:color="auto"/>
        <w:bottom w:val="none" w:sz="0" w:space="0" w:color="auto"/>
        <w:right w:val="none" w:sz="0" w:space="0" w:color="auto"/>
      </w:divBdr>
    </w:div>
    <w:div w:id="549153843">
      <w:bodyDiv w:val="1"/>
      <w:marLeft w:val="0"/>
      <w:marRight w:val="0"/>
      <w:marTop w:val="0"/>
      <w:marBottom w:val="0"/>
      <w:divBdr>
        <w:top w:val="none" w:sz="0" w:space="0" w:color="auto"/>
        <w:left w:val="none" w:sz="0" w:space="0" w:color="auto"/>
        <w:bottom w:val="none" w:sz="0" w:space="0" w:color="auto"/>
        <w:right w:val="none" w:sz="0" w:space="0" w:color="auto"/>
      </w:divBdr>
    </w:div>
    <w:div w:id="575211204">
      <w:bodyDiv w:val="1"/>
      <w:marLeft w:val="0"/>
      <w:marRight w:val="0"/>
      <w:marTop w:val="0"/>
      <w:marBottom w:val="0"/>
      <w:divBdr>
        <w:top w:val="none" w:sz="0" w:space="0" w:color="auto"/>
        <w:left w:val="none" w:sz="0" w:space="0" w:color="auto"/>
        <w:bottom w:val="none" w:sz="0" w:space="0" w:color="auto"/>
        <w:right w:val="none" w:sz="0" w:space="0" w:color="auto"/>
      </w:divBdr>
    </w:div>
    <w:div w:id="746535016">
      <w:bodyDiv w:val="1"/>
      <w:marLeft w:val="0"/>
      <w:marRight w:val="0"/>
      <w:marTop w:val="0"/>
      <w:marBottom w:val="0"/>
      <w:divBdr>
        <w:top w:val="none" w:sz="0" w:space="0" w:color="auto"/>
        <w:left w:val="none" w:sz="0" w:space="0" w:color="auto"/>
        <w:bottom w:val="none" w:sz="0" w:space="0" w:color="auto"/>
        <w:right w:val="none" w:sz="0" w:space="0" w:color="auto"/>
      </w:divBdr>
    </w:div>
    <w:div w:id="766342740">
      <w:bodyDiv w:val="1"/>
      <w:marLeft w:val="0"/>
      <w:marRight w:val="0"/>
      <w:marTop w:val="0"/>
      <w:marBottom w:val="0"/>
      <w:divBdr>
        <w:top w:val="none" w:sz="0" w:space="0" w:color="auto"/>
        <w:left w:val="none" w:sz="0" w:space="0" w:color="auto"/>
        <w:bottom w:val="none" w:sz="0" w:space="0" w:color="auto"/>
        <w:right w:val="none" w:sz="0" w:space="0" w:color="auto"/>
      </w:divBdr>
    </w:div>
    <w:div w:id="781799676">
      <w:bodyDiv w:val="1"/>
      <w:marLeft w:val="0"/>
      <w:marRight w:val="0"/>
      <w:marTop w:val="0"/>
      <w:marBottom w:val="0"/>
      <w:divBdr>
        <w:top w:val="none" w:sz="0" w:space="0" w:color="auto"/>
        <w:left w:val="none" w:sz="0" w:space="0" w:color="auto"/>
        <w:bottom w:val="none" w:sz="0" w:space="0" w:color="auto"/>
        <w:right w:val="none" w:sz="0" w:space="0" w:color="auto"/>
      </w:divBdr>
    </w:div>
    <w:div w:id="819806305">
      <w:bodyDiv w:val="1"/>
      <w:marLeft w:val="0"/>
      <w:marRight w:val="0"/>
      <w:marTop w:val="0"/>
      <w:marBottom w:val="0"/>
      <w:divBdr>
        <w:top w:val="none" w:sz="0" w:space="0" w:color="auto"/>
        <w:left w:val="none" w:sz="0" w:space="0" w:color="auto"/>
        <w:bottom w:val="none" w:sz="0" w:space="0" w:color="auto"/>
        <w:right w:val="none" w:sz="0" w:space="0" w:color="auto"/>
      </w:divBdr>
    </w:div>
    <w:div w:id="869413273">
      <w:bodyDiv w:val="1"/>
      <w:marLeft w:val="0"/>
      <w:marRight w:val="0"/>
      <w:marTop w:val="0"/>
      <w:marBottom w:val="0"/>
      <w:divBdr>
        <w:top w:val="none" w:sz="0" w:space="0" w:color="auto"/>
        <w:left w:val="none" w:sz="0" w:space="0" w:color="auto"/>
        <w:bottom w:val="none" w:sz="0" w:space="0" w:color="auto"/>
        <w:right w:val="none" w:sz="0" w:space="0" w:color="auto"/>
      </w:divBdr>
      <w:divsChild>
        <w:div w:id="450056278">
          <w:marLeft w:val="360"/>
          <w:marRight w:val="0"/>
          <w:marTop w:val="0"/>
          <w:marBottom w:val="0"/>
          <w:divBdr>
            <w:top w:val="none" w:sz="0" w:space="0" w:color="auto"/>
            <w:left w:val="none" w:sz="0" w:space="0" w:color="auto"/>
            <w:bottom w:val="none" w:sz="0" w:space="0" w:color="auto"/>
            <w:right w:val="none" w:sz="0" w:space="0" w:color="auto"/>
          </w:divBdr>
        </w:div>
        <w:div w:id="572811356">
          <w:marLeft w:val="360"/>
          <w:marRight w:val="0"/>
          <w:marTop w:val="0"/>
          <w:marBottom w:val="0"/>
          <w:divBdr>
            <w:top w:val="none" w:sz="0" w:space="0" w:color="auto"/>
            <w:left w:val="none" w:sz="0" w:space="0" w:color="auto"/>
            <w:bottom w:val="none" w:sz="0" w:space="0" w:color="auto"/>
            <w:right w:val="none" w:sz="0" w:space="0" w:color="auto"/>
          </w:divBdr>
        </w:div>
        <w:div w:id="767652860">
          <w:marLeft w:val="360"/>
          <w:marRight w:val="0"/>
          <w:marTop w:val="0"/>
          <w:marBottom w:val="0"/>
          <w:divBdr>
            <w:top w:val="none" w:sz="0" w:space="0" w:color="auto"/>
            <w:left w:val="none" w:sz="0" w:space="0" w:color="auto"/>
            <w:bottom w:val="none" w:sz="0" w:space="0" w:color="auto"/>
            <w:right w:val="none" w:sz="0" w:space="0" w:color="auto"/>
          </w:divBdr>
        </w:div>
        <w:div w:id="1826966587">
          <w:marLeft w:val="360"/>
          <w:marRight w:val="0"/>
          <w:marTop w:val="0"/>
          <w:marBottom w:val="0"/>
          <w:divBdr>
            <w:top w:val="none" w:sz="0" w:space="0" w:color="auto"/>
            <w:left w:val="none" w:sz="0" w:space="0" w:color="auto"/>
            <w:bottom w:val="none" w:sz="0" w:space="0" w:color="auto"/>
            <w:right w:val="none" w:sz="0" w:space="0" w:color="auto"/>
          </w:divBdr>
        </w:div>
      </w:divsChild>
    </w:div>
    <w:div w:id="943078964">
      <w:bodyDiv w:val="1"/>
      <w:marLeft w:val="0"/>
      <w:marRight w:val="0"/>
      <w:marTop w:val="0"/>
      <w:marBottom w:val="0"/>
      <w:divBdr>
        <w:top w:val="none" w:sz="0" w:space="0" w:color="auto"/>
        <w:left w:val="none" w:sz="0" w:space="0" w:color="auto"/>
        <w:bottom w:val="none" w:sz="0" w:space="0" w:color="auto"/>
        <w:right w:val="none" w:sz="0" w:space="0" w:color="auto"/>
      </w:divBdr>
    </w:div>
    <w:div w:id="1036349249">
      <w:bodyDiv w:val="1"/>
      <w:marLeft w:val="0"/>
      <w:marRight w:val="0"/>
      <w:marTop w:val="0"/>
      <w:marBottom w:val="0"/>
      <w:divBdr>
        <w:top w:val="none" w:sz="0" w:space="0" w:color="auto"/>
        <w:left w:val="none" w:sz="0" w:space="0" w:color="auto"/>
        <w:bottom w:val="none" w:sz="0" w:space="0" w:color="auto"/>
        <w:right w:val="none" w:sz="0" w:space="0" w:color="auto"/>
      </w:divBdr>
    </w:div>
    <w:div w:id="1163358098">
      <w:bodyDiv w:val="1"/>
      <w:marLeft w:val="0"/>
      <w:marRight w:val="0"/>
      <w:marTop w:val="0"/>
      <w:marBottom w:val="0"/>
      <w:divBdr>
        <w:top w:val="none" w:sz="0" w:space="0" w:color="auto"/>
        <w:left w:val="none" w:sz="0" w:space="0" w:color="auto"/>
        <w:bottom w:val="none" w:sz="0" w:space="0" w:color="auto"/>
        <w:right w:val="none" w:sz="0" w:space="0" w:color="auto"/>
      </w:divBdr>
    </w:div>
    <w:div w:id="117048465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94088377">
      <w:bodyDiv w:val="1"/>
      <w:marLeft w:val="0"/>
      <w:marRight w:val="0"/>
      <w:marTop w:val="0"/>
      <w:marBottom w:val="0"/>
      <w:divBdr>
        <w:top w:val="none" w:sz="0" w:space="0" w:color="auto"/>
        <w:left w:val="none" w:sz="0" w:space="0" w:color="auto"/>
        <w:bottom w:val="none" w:sz="0" w:space="0" w:color="auto"/>
        <w:right w:val="none" w:sz="0" w:space="0" w:color="auto"/>
      </w:divBdr>
    </w:div>
    <w:div w:id="1460799150">
      <w:bodyDiv w:val="1"/>
      <w:marLeft w:val="0"/>
      <w:marRight w:val="0"/>
      <w:marTop w:val="0"/>
      <w:marBottom w:val="0"/>
      <w:divBdr>
        <w:top w:val="none" w:sz="0" w:space="0" w:color="auto"/>
        <w:left w:val="none" w:sz="0" w:space="0" w:color="auto"/>
        <w:bottom w:val="none" w:sz="0" w:space="0" w:color="auto"/>
        <w:right w:val="none" w:sz="0" w:space="0" w:color="auto"/>
      </w:divBdr>
    </w:div>
    <w:div w:id="1484353006">
      <w:bodyDiv w:val="1"/>
      <w:marLeft w:val="0"/>
      <w:marRight w:val="0"/>
      <w:marTop w:val="0"/>
      <w:marBottom w:val="0"/>
      <w:divBdr>
        <w:top w:val="none" w:sz="0" w:space="0" w:color="auto"/>
        <w:left w:val="none" w:sz="0" w:space="0" w:color="auto"/>
        <w:bottom w:val="none" w:sz="0" w:space="0" w:color="auto"/>
        <w:right w:val="none" w:sz="0" w:space="0" w:color="auto"/>
      </w:divBdr>
    </w:div>
    <w:div w:id="1493176212">
      <w:bodyDiv w:val="1"/>
      <w:marLeft w:val="0"/>
      <w:marRight w:val="0"/>
      <w:marTop w:val="0"/>
      <w:marBottom w:val="0"/>
      <w:divBdr>
        <w:top w:val="none" w:sz="0" w:space="0" w:color="auto"/>
        <w:left w:val="none" w:sz="0" w:space="0" w:color="auto"/>
        <w:bottom w:val="none" w:sz="0" w:space="0" w:color="auto"/>
        <w:right w:val="none" w:sz="0" w:space="0" w:color="auto"/>
      </w:divBdr>
    </w:div>
    <w:div w:id="1505053441">
      <w:bodyDiv w:val="1"/>
      <w:marLeft w:val="0"/>
      <w:marRight w:val="0"/>
      <w:marTop w:val="0"/>
      <w:marBottom w:val="0"/>
      <w:divBdr>
        <w:top w:val="none" w:sz="0" w:space="0" w:color="auto"/>
        <w:left w:val="none" w:sz="0" w:space="0" w:color="auto"/>
        <w:bottom w:val="none" w:sz="0" w:space="0" w:color="auto"/>
        <w:right w:val="none" w:sz="0" w:space="0" w:color="auto"/>
      </w:divBdr>
    </w:div>
    <w:div w:id="1513645301">
      <w:bodyDiv w:val="1"/>
      <w:marLeft w:val="0"/>
      <w:marRight w:val="0"/>
      <w:marTop w:val="0"/>
      <w:marBottom w:val="0"/>
      <w:divBdr>
        <w:top w:val="none" w:sz="0" w:space="0" w:color="auto"/>
        <w:left w:val="none" w:sz="0" w:space="0" w:color="auto"/>
        <w:bottom w:val="none" w:sz="0" w:space="0" w:color="auto"/>
        <w:right w:val="none" w:sz="0" w:space="0" w:color="auto"/>
      </w:divBdr>
    </w:div>
    <w:div w:id="1548419388">
      <w:bodyDiv w:val="1"/>
      <w:marLeft w:val="0"/>
      <w:marRight w:val="0"/>
      <w:marTop w:val="0"/>
      <w:marBottom w:val="0"/>
      <w:divBdr>
        <w:top w:val="none" w:sz="0" w:space="0" w:color="auto"/>
        <w:left w:val="none" w:sz="0" w:space="0" w:color="auto"/>
        <w:bottom w:val="none" w:sz="0" w:space="0" w:color="auto"/>
        <w:right w:val="none" w:sz="0" w:space="0" w:color="auto"/>
      </w:divBdr>
    </w:div>
    <w:div w:id="1641686563">
      <w:bodyDiv w:val="1"/>
      <w:marLeft w:val="0"/>
      <w:marRight w:val="0"/>
      <w:marTop w:val="0"/>
      <w:marBottom w:val="0"/>
      <w:divBdr>
        <w:top w:val="none" w:sz="0" w:space="0" w:color="auto"/>
        <w:left w:val="none" w:sz="0" w:space="0" w:color="auto"/>
        <w:bottom w:val="none" w:sz="0" w:space="0" w:color="auto"/>
        <w:right w:val="none" w:sz="0" w:space="0" w:color="auto"/>
      </w:divBdr>
    </w:div>
    <w:div w:id="1673095621">
      <w:bodyDiv w:val="1"/>
      <w:marLeft w:val="0"/>
      <w:marRight w:val="0"/>
      <w:marTop w:val="0"/>
      <w:marBottom w:val="0"/>
      <w:divBdr>
        <w:top w:val="none" w:sz="0" w:space="0" w:color="auto"/>
        <w:left w:val="none" w:sz="0" w:space="0" w:color="auto"/>
        <w:bottom w:val="none" w:sz="0" w:space="0" w:color="auto"/>
        <w:right w:val="none" w:sz="0" w:space="0" w:color="auto"/>
      </w:divBdr>
    </w:div>
    <w:div w:id="1822572610">
      <w:bodyDiv w:val="1"/>
      <w:marLeft w:val="0"/>
      <w:marRight w:val="0"/>
      <w:marTop w:val="0"/>
      <w:marBottom w:val="0"/>
      <w:divBdr>
        <w:top w:val="none" w:sz="0" w:space="0" w:color="auto"/>
        <w:left w:val="none" w:sz="0" w:space="0" w:color="auto"/>
        <w:bottom w:val="none" w:sz="0" w:space="0" w:color="auto"/>
        <w:right w:val="none" w:sz="0" w:space="0" w:color="auto"/>
      </w:divBdr>
    </w:div>
    <w:div w:id="1842697789">
      <w:bodyDiv w:val="1"/>
      <w:marLeft w:val="0"/>
      <w:marRight w:val="0"/>
      <w:marTop w:val="0"/>
      <w:marBottom w:val="0"/>
      <w:divBdr>
        <w:top w:val="none" w:sz="0" w:space="0" w:color="auto"/>
        <w:left w:val="none" w:sz="0" w:space="0" w:color="auto"/>
        <w:bottom w:val="none" w:sz="0" w:space="0" w:color="auto"/>
        <w:right w:val="none" w:sz="0" w:space="0" w:color="auto"/>
      </w:divBdr>
    </w:div>
    <w:div w:id="2063477756">
      <w:bodyDiv w:val="1"/>
      <w:marLeft w:val="0"/>
      <w:marRight w:val="0"/>
      <w:marTop w:val="0"/>
      <w:marBottom w:val="0"/>
      <w:divBdr>
        <w:top w:val="none" w:sz="0" w:space="0" w:color="auto"/>
        <w:left w:val="none" w:sz="0" w:space="0" w:color="auto"/>
        <w:bottom w:val="none" w:sz="0" w:space="0" w:color="auto"/>
        <w:right w:val="none" w:sz="0" w:space="0" w:color="auto"/>
      </w:divBdr>
    </w:div>
    <w:div w:id="2111197518">
      <w:bodyDiv w:val="1"/>
      <w:marLeft w:val="0"/>
      <w:marRight w:val="0"/>
      <w:marTop w:val="0"/>
      <w:marBottom w:val="0"/>
      <w:divBdr>
        <w:top w:val="none" w:sz="0" w:space="0" w:color="auto"/>
        <w:left w:val="none" w:sz="0" w:space="0" w:color="auto"/>
        <w:bottom w:val="none" w:sz="0" w:space="0" w:color="auto"/>
        <w:right w:val="none" w:sz="0" w:space="0" w:color="auto"/>
      </w:divBdr>
      <w:divsChild>
        <w:div w:id="26835336">
          <w:marLeft w:val="274"/>
          <w:marRight w:val="0"/>
          <w:marTop w:val="0"/>
          <w:marBottom w:val="0"/>
          <w:divBdr>
            <w:top w:val="none" w:sz="0" w:space="0" w:color="auto"/>
            <w:left w:val="none" w:sz="0" w:space="0" w:color="auto"/>
            <w:bottom w:val="none" w:sz="0" w:space="0" w:color="auto"/>
            <w:right w:val="none" w:sz="0" w:space="0" w:color="auto"/>
          </w:divBdr>
        </w:div>
        <w:div w:id="354817634">
          <w:marLeft w:val="274"/>
          <w:marRight w:val="0"/>
          <w:marTop w:val="0"/>
          <w:marBottom w:val="0"/>
          <w:divBdr>
            <w:top w:val="none" w:sz="0" w:space="0" w:color="auto"/>
            <w:left w:val="none" w:sz="0" w:space="0" w:color="auto"/>
            <w:bottom w:val="none" w:sz="0" w:space="0" w:color="auto"/>
            <w:right w:val="none" w:sz="0" w:space="0" w:color="auto"/>
          </w:divBdr>
        </w:div>
        <w:div w:id="384839878">
          <w:marLeft w:val="274"/>
          <w:marRight w:val="0"/>
          <w:marTop w:val="0"/>
          <w:marBottom w:val="0"/>
          <w:divBdr>
            <w:top w:val="none" w:sz="0" w:space="0" w:color="auto"/>
            <w:left w:val="none" w:sz="0" w:space="0" w:color="auto"/>
            <w:bottom w:val="none" w:sz="0" w:space="0" w:color="auto"/>
            <w:right w:val="none" w:sz="0" w:space="0" w:color="auto"/>
          </w:divBdr>
        </w:div>
        <w:div w:id="413599279">
          <w:marLeft w:val="274"/>
          <w:marRight w:val="0"/>
          <w:marTop w:val="0"/>
          <w:marBottom w:val="0"/>
          <w:divBdr>
            <w:top w:val="none" w:sz="0" w:space="0" w:color="auto"/>
            <w:left w:val="none" w:sz="0" w:space="0" w:color="auto"/>
            <w:bottom w:val="none" w:sz="0" w:space="0" w:color="auto"/>
            <w:right w:val="none" w:sz="0" w:space="0" w:color="auto"/>
          </w:divBdr>
        </w:div>
        <w:div w:id="619066672">
          <w:marLeft w:val="274"/>
          <w:marRight w:val="0"/>
          <w:marTop w:val="0"/>
          <w:marBottom w:val="0"/>
          <w:divBdr>
            <w:top w:val="none" w:sz="0" w:space="0" w:color="auto"/>
            <w:left w:val="none" w:sz="0" w:space="0" w:color="auto"/>
            <w:bottom w:val="none" w:sz="0" w:space="0" w:color="auto"/>
            <w:right w:val="none" w:sz="0" w:space="0" w:color="auto"/>
          </w:divBdr>
        </w:div>
        <w:div w:id="1409687936">
          <w:marLeft w:val="274"/>
          <w:marRight w:val="0"/>
          <w:marTop w:val="0"/>
          <w:marBottom w:val="0"/>
          <w:divBdr>
            <w:top w:val="none" w:sz="0" w:space="0" w:color="auto"/>
            <w:left w:val="none" w:sz="0" w:space="0" w:color="auto"/>
            <w:bottom w:val="none" w:sz="0" w:space="0" w:color="auto"/>
            <w:right w:val="none" w:sz="0" w:space="0" w:color="auto"/>
          </w:divBdr>
        </w:div>
      </w:divsChild>
    </w:div>
    <w:div w:id="21392940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Office\Templates\Reports\A4%20Portrait%20Report.dotx" TargetMode="External"/></Relationships>
</file>

<file path=word/theme/theme1.xml><?xml version="1.0" encoding="utf-8"?>
<a:theme xmlns:a="http://schemas.openxmlformats.org/drawingml/2006/main" name="Office Theme">
  <a:themeElements>
    <a:clrScheme name="TMR">
      <a:dk1>
        <a:sysClr val="windowText" lastClr="000000"/>
      </a:dk1>
      <a:lt1>
        <a:sysClr val="window" lastClr="FFFFFF"/>
      </a:lt1>
      <a:dk2>
        <a:srgbClr val="7F7F7F"/>
      </a:dk2>
      <a:lt2>
        <a:srgbClr val="F2F2F2"/>
      </a:lt2>
      <a:accent1>
        <a:srgbClr val="003C69"/>
      </a:accent1>
      <a:accent2>
        <a:srgbClr val="7AB800"/>
      </a:accent2>
      <a:accent3>
        <a:srgbClr val="DAD8BC"/>
      </a:accent3>
      <a:accent4>
        <a:srgbClr val="F79427"/>
      </a:accent4>
      <a:accent5>
        <a:srgbClr val="818283"/>
      </a:accent5>
      <a:accent6>
        <a:srgbClr val="BCBDC0"/>
      </a:accent6>
      <a:hlink>
        <a:srgbClr val="003E69"/>
      </a:hlink>
      <a:folHlink>
        <a:srgbClr val="003E69"/>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4DBC202D8449D479D6B04459F3E8F92" ma:contentTypeVersion="11" ma:contentTypeDescription="Create a new document." ma:contentTypeScope="" ma:versionID="2872a385b712cfde3ebff9f29da95bad">
  <xsd:schema xmlns:xsd="http://www.w3.org/2001/XMLSchema" xmlns:xs="http://www.w3.org/2001/XMLSchema" xmlns:p="http://schemas.microsoft.com/office/2006/metadata/properties" xmlns:ns2="4b74bbd4-e4c3-4f77-b6bd-550b6f429420" xmlns:ns3="ad004909-a6f8-4be1-85ba-872f81c16640" targetNamespace="http://schemas.microsoft.com/office/2006/metadata/properties" ma:root="true" ma:fieldsID="87423044c11f2a456f2a38306ea07fb9" ns2:_="" ns3:_="">
    <xsd:import namespace="4b74bbd4-e4c3-4f77-b6bd-550b6f429420"/>
    <xsd:import namespace="ad004909-a6f8-4be1-85ba-872f81c1664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74bbd4-e4c3-4f77-b6bd-550b6f42942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f9ec6a42-900c-40b9-95df-acf57bf21585"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d004909-a6f8-4be1-85ba-872f81c16640"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3cbcdbc3-a785-4685-b2c1-2585ca7a94d5}" ma:internalName="TaxCatchAll" ma:showField="CatchAllData" ma:web="ad004909-a6f8-4be1-85ba-872f81c16640">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ad004909-a6f8-4be1-85ba-872f81c16640" xsi:nil="true"/>
    <lcf76f155ced4ddcb4097134ff3c332f xmlns="4b74bbd4-e4c3-4f77-b6bd-550b6f42942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E7B991D-123B-473C-B875-FDCF3BCC101C}">
  <ds:schemaRefs>
    <ds:schemaRef ds:uri="http://schemas.openxmlformats.org/officeDocument/2006/bibliography"/>
  </ds:schemaRefs>
</ds:datastoreItem>
</file>

<file path=customXml/itemProps2.xml><?xml version="1.0" encoding="utf-8"?>
<ds:datastoreItem xmlns:ds="http://schemas.openxmlformats.org/officeDocument/2006/customXml" ds:itemID="{3AC1FC14-5E37-4CC2-8D9D-5D5B76C30D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74bbd4-e4c3-4f77-b6bd-550b6f429420"/>
    <ds:schemaRef ds:uri="ad004909-a6f8-4be1-85ba-872f81c166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48D15C-AD57-411F-A35A-572826776892}">
  <ds:schemaRefs>
    <ds:schemaRef ds:uri="http://schemas.microsoft.com/sharepoint/v3/contenttype/forms"/>
  </ds:schemaRefs>
</ds:datastoreItem>
</file>

<file path=customXml/itemProps4.xml><?xml version="1.0" encoding="utf-8"?>
<ds:datastoreItem xmlns:ds="http://schemas.openxmlformats.org/officeDocument/2006/customXml" ds:itemID="{BD9A0942-94FF-421C-87EA-17AEC0F4E103}">
  <ds:schemaRefs>
    <ds:schemaRef ds:uri="http://schemas.microsoft.com/office/2006/metadata/properties"/>
    <ds:schemaRef ds:uri="http://schemas.microsoft.com/office/infopath/2007/PartnerControls"/>
    <ds:schemaRef ds:uri="ad004909-a6f8-4be1-85ba-872f81c16640"/>
    <ds:schemaRef ds:uri="4b74bbd4-e4c3-4f77-b6bd-550b6f429420"/>
  </ds:schemaRefs>
</ds:datastoreItem>
</file>

<file path=docProps/app.xml><?xml version="1.0" encoding="utf-8"?>
<Properties xmlns="http://schemas.openxmlformats.org/officeDocument/2006/extended-properties" xmlns:vt="http://schemas.openxmlformats.org/officeDocument/2006/docPropsVTypes">
  <Template>A4 Portrait Report</Template>
  <TotalTime>1</TotalTime>
  <Pages>14</Pages>
  <Words>3687</Words>
  <Characters>21020</Characters>
  <Application>Microsoft Office Word</Application>
  <DocSecurity>2</DocSecurity>
  <Lines>175</Lines>
  <Paragraphs>49</Paragraphs>
  <ScaleCrop>false</ScaleCrop>
  <HeadingPairs>
    <vt:vector size="2" baseType="variant">
      <vt:variant>
        <vt:lpstr>Title</vt:lpstr>
      </vt:variant>
      <vt:variant>
        <vt:i4>1</vt:i4>
      </vt:variant>
    </vt:vector>
  </HeadingPairs>
  <TitlesOfParts>
    <vt:vector size="1" baseType="lpstr">
      <vt:lpstr>TMR Equity and diversity plan  2023-2025</vt:lpstr>
    </vt:vector>
  </TitlesOfParts>
  <Company/>
  <LinksUpToDate>false</LinksUpToDate>
  <CharactersWithSpaces>24658</CharactersWithSpaces>
  <SharedDoc>false</SharedDoc>
  <HLinks>
    <vt:vector size="42" baseType="variant">
      <vt:variant>
        <vt:i4>1638452</vt:i4>
      </vt:variant>
      <vt:variant>
        <vt:i4>38</vt:i4>
      </vt:variant>
      <vt:variant>
        <vt:i4>0</vt:i4>
      </vt:variant>
      <vt:variant>
        <vt:i4>5</vt:i4>
      </vt:variant>
      <vt:variant>
        <vt:lpwstr/>
      </vt:variant>
      <vt:variant>
        <vt:lpwstr>_Toc144129324</vt:lpwstr>
      </vt:variant>
      <vt:variant>
        <vt:i4>1638452</vt:i4>
      </vt:variant>
      <vt:variant>
        <vt:i4>32</vt:i4>
      </vt:variant>
      <vt:variant>
        <vt:i4>0</vt:i4>
      </vt:variant>
      <vt:variant>
        <vt:i4>5</vt:i4>
      </vt:variant>
      <vt:variant>
        <vt:lpwstr/>
      </vt:variant>
      <vt:variant>
        <vt:lpwstr>_Toc144129323</vt:lpwstr>
      </vt:variant>
      <vt:variant>
        <vt:i4>1638452</vt:i4>
      </vt:variant>
      <vt:variant>
        <vt:i4>26</vt:i4>
      </vt:variant>
      <vt:variant>
        <vt:i4>0</vt:i4>
      </vt:variant>
      <vt:variant>
        <vt:i4>5</vt:i4>
      </vt:variant>
      <vt:variant>
        <vt:lpwstr/>
      </vt:variant>
      <vt:variant>
        <vt:lpwstr>_Toc144129322</vt:lpwstr>
      </vt:variant>
      <vt:variant>
        <vt:i4>1638452</vt:i4>
      </vt:variant>
      <vt:variant>
        <vt:i4>20</vt:i4>
      </vt:variant>
      <vt:variant>
        <vt:i4>0</vt:i4>
      </vt:variant>
      <vt:variant>
        <vt:i4>5</vt:i4>
      </vt:variant>
      <vt:variant>
        <vt:lpwstr/>
      </vt:variant>
      <vt:variant>
        <vt:lpwstr>_Toc144129321</vt:lpwstr>
      </vt:variant>
      <vt:variant>
        <vt:i4>1638452</vt:i4>
      </vt:variant>
      <vt:variant>
        <vt:i4>14</vt:i4>
      </vt:variant>
      <vt:variant>
        <vt:i4>0</vt:i4>
      </vt:variant>
      <vt:variant>
        <vt:i4>5</vt:i4>
      </vt:variant>
      <vt:variant>
        <vt:lpwstr/>
      </vt:variant>
      <vt:variant>
        <vt:lpwstr>_Toc144129320</vt:lpwstr>
      </vt:variant>
      <vt:variant>
        <vt:i4>1703988</vt:i4>
      </vt:variant>
      <vt:variant>
        <vt:i4>8</vt:i4>
      </vt:variant>
      <vt:variant>
        <vt:i4>0</vt:i4>
      </vt:variant>
      <vt:variant>
        <vt:i4>5</vt:i4>
      </vt:variant>
      <vt:variant>
        <vt:lpwstr/>
      </vt:variant>
      <vt:variant>
        <vt:lpwstr>_Toc144129319</vt:lpwstr>
      </vt:variant>
      <vt:variant>
        <vt:i4>1703988</vt:i4>
      </vt:variant>
      <vt:variant>
        <vt:i4>2</vt:i4>
      </vt:variant>
      <vt:variant>
        <vt:i4>0</vt:i4>
      </vt:variant>
      <vt:variant>
        <vt:i4>5</vt:i4>
      </vt:variant>
      <vt:variant>
        <vt:lpwstr/>
      </vt:variant>
      <vt:variant>
        <vt:lpwstr>_Toc144129318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TMR Equity and diversity plan  2023-2025</dc:title>
  <dc:subject>Equity and diversity plan</dc:subject>
  <dc:creator>Department of Transport and Main Roads</dc:creator>
  <cp:keywords>Equity and diversity plan</cp:keywords>
  <dc:description/>
  <cp:lastModifiedBy>Ricci C Lee</cp:lastModifiedBy>
  <cp:revision>2</cp:revision>
  <cp:lastPrinted>2023-12-15T02:09:00Z</cp:lastPrinted>
  <dcterms:created xsi:type="dcterms:W3CDTF">2023-12-21T23:15:00Z</dcterms:created>
  <dcterms:modified xsi:type="dcterms:W3CDTF">2023-12-21T23:15:00Z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0x010100D4DBC202D8449D479D6B04459F3E8F92</vt:lpwstr>
  </property>
  <property fmtid="{D5CDD505-2E9C-101B-9397-08002B2CF9AE}" pid="3" name="tmrTopic">
    <vt:lpwstr>4;#Communication|f4918ab4-1fdc-441a-9361-21436917eb13</vt:lpwstr>
  </property>
  <property fmtid="{D5CDD505-2E9C-101B-9397-08002B2CF9AE}" pid="4" name="tmrDocumentType">
    <vt:lpwstr>43;#Template|1d838a78-56d7-4bed-b3b5-0c57b696e892</vt:lpwstr>
  </property>
  <property fmtid="{D5CDD505-2E9C-101B-9397-08002B2CF9AE}" pid="5" name="tmrBranch">
    <vt:lpwstr/>
  </property>
  <property fmtid="{D5CDD505-2E9C-101B-9397-08002B2CF9AE}" pid="6" name="tmrDivision">
    <vt:lpwstr/>
  </property>
  <property fmtid="{D5CDD505-2E9C-101B-9397-08002B2CF9AE}" pid="7" name="MediaServiceImageTags">
    <vt:lpwstr/>
  </property>
</Properties>
</file>